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3F67D4" w14:paraId="56FF2EB0" w14:textId="77777777" w:rsidTr="003352E8">
        <w:tc>
          <w:tcPr>
            <w:tcW w:w="10423" w:type="dxa"/>
            <w:gridSpan w:val="2"/>
            <w:shd w:val="clear" w:color="auto" w:fill="auto"/>
          </w:tcPr>
          <w:p w14:paraId="0C8B4C6A" w14:textId="28ABBF2F" w:rsidR="004F0988" w:rsidRPr="00C7435B" w:rsidRDefault="004F0988" w:rsidP="00133525">
            <w:pPr>
              <w:pStyle w:val="ZA"/>
              <w:framePr w:w="0" w:hRule="auto" w:wrap="auto" w:vAnchor="margin" w:hAnchor="text" w:yAlign="inline"/>
              <w:rPr>
                <w:lang w:val="en-US"/>
              </w:rPr>
            </w:pPr>
            <w:bookmarkStart w:id="0" w:name="page1"/>
            <w:r w:rsidRPr="00C7435B">
              <w:rPr>
                <w:sz w:val="64"/>
                <w:lang w:val="en-US"/>
              </w:rPr>
              <w:t xml:space="preserve">3GPP </w:t>
            </w:r>
            <w:bookmarkStart w:id="1" w:name="specType1"/>
            <w:r w:rsidR="0063543D" w:rsidRPr="00C7435B">
              <w:rPr>
                <w:sz w:val="64"/>
                <w:lang w:val="en-US"/>
              </w:rPr>
              <w:t>TR</w:t>
            </w:r>
            <w:bookmarkEnd w:id="1"/>
            <w:r w:rsidRPr="00C7435B">
              <w:rPr>
                <w:sz w:val="64"/>
                <w:lang w:val="en-US"/>
              </w:rPr>
              <w:t xml:space="preserve"> </w:t>
            </w:r>
            <w:r w:rsidR="00F60432" w:rsidRPr="00C7435B">
              <w:rPr>
                <w:sz w:val="64"/>
                <w:lang w:val="en-US"/>
              </w:rPr>
              <w:t>26.862</w:t>
            </w:r>
            <w:r w:rsidRPr="00C7435B">
              <w:rPr>
                <w:sz w:val="64"/>
                <w:lang w:val="en-US"/>
              </w:rPr>
              <w:t xml:space="preserve"> </w:t>
            </w:r>
            <w:r w:rsidRPr="00C7435B">
              <w:rPr>
                <w:lang w:val="en-US"/>
              </w:rPr>
              <w:t>V</w:t>
            </w:r>
            <w:bookmarkStart w:id="2" w:name="specVersion"/>
            <w:r w:rsidR="00F24E45" w:rsidRPr="00C7435B">
              <w:rPr>
                <w:lang w:val="en-US"/>
              </w:rPr>
              <w:t>0</w:t>
            </w:r>
            <w:r w:rsidRPr="00C7435B">
              <w:rPr>
                <w:lang w:val="en-US"/>
              </w:rPr>
              <w:t>.</w:t>
            </w:r>
            <w:r w:rsidR="00F24E45" w:rsidRPr="00C7435B">
              <w:rPr>
                <w:lang w:val="en-US"/>
              </w:rPr>
              <w:t>0</w:t>
            </w:r>
            <w:r w:rsidRPr="00C7435B">
              <w:rPr>
                <w:lang w:val="en-US"/>
              </w:rPr>
              <w:t>.</w:t>
            </w:r>
            <w:bookmarkEnd w:id="2"/>
            <w:r w:rsidR="007744AD">
              <w:rPr>
                <w:lang w:val="en-US"/>
              </w:rPr>
              <w:t>9</w:t>
            </w:r>
            <w:r w:rsidR="007744AD" w:rsidRPr="00C7435B">
              <w:rPr>
                <w:lang w:val="en-US"/>
              </w:rPr>
              <w:t xml:space="preserve"> </w:t>
            </w:r>
            <w:r w:rsidRPr="00C7435B">
              <w:rPr>
                <w:sz w:val="32"/>
                <w:lang w:val="en-US"/>
              </w:rPr>
              <w:t>(</w:t>
            </w:r>
            <w:bookmarkStart w:id="3" w:name="issueDate"/>
            <w:r w:rsidR="003F67D4" w:rsidRPr="00C7435B">
              <w:rPr>
                <w:sz w:val="32"/>
                <w:lang w:val="en-US"/>
              </w:rPr>
              <w:t>2022</w:t>
            </w:r>
            <w:r w:rsidRPr="00C7435B">
              <w:rPr>
                <w:sz w:val="32"/>
                <w:lang w:val="en-US"/>
              </w:rPr>
              <w:t>-</w:t>
            </w:r>
            <w:bookmarkEnd w:id="3"/>
            <w:r w:rsidR="003F67D4" w:rsidRPr="00C7435B">
              <w:rPr>
                <w:sz w:val="32"/>
                <w:lang w:val="en-US"/>
              </w:rPr>
              <w:t>02</w:t>
            </w:r>
            <w:r w:rsidRPr="00C7435B">
              <w:rPr>
                <w:sz w:val="32"/>
                <w:lang w:val="en-US"/>
              </w:rPr>
              <w:t>)</w:t>
            </w:r>
          </w:p>
        </w:tc>
      </w:tr>
      <w:tr w:rsidR="004F0988" w:rsidRPr="003F67D4" w14:paraId="59CC4C99" w14:textId="77777777" w:rsidTr="003352E8">
        <w:trPr>
          <w:trHeight w:hRule="exact" w:val="1134"/>
        </w:trPr>
        <w:tc>
          <w:tcPr>
            <w:tcW w:w="10423" w:type="dxa"/>
            <w:gridSpan w:val="2"/>
            <w:shd w:val="clear" w:color="auto" w:fill="auto"/>
          </w:tcPr>
          <w:p w14:paraId="16AEE7E9" w14:textId="2FAC900E" w:rsidR="004F0988" w:rsidRPr="00C7435B" w:rsidRDefault="004F0988" w:rsidP="00133525">
            <w:pPr>
              <w:pStyle w:val="ZB"/>
              <w:framePr w:w="0" w:hRule="auto" w:wrap="auto" w:vAnchor="margin" w:hAnchor="text" w:yAlign="inline"/>
              <w:rPr>
                <w:lang w:val="en-US"/>
              </w:rPr>
            </w:pPr>
            <w:r w:rsidRPr="00C7435B">
              <w:rPr>
                <w:lang w:val="en-US"/>
              </w:rPr>
              <w:t xml:space="preserve">Technical </w:t>
            </w:r>
            <w:bookmarkStart w:id="4" w:name="spectype2"/>
            <w:r w:rsidR="00D57972" w:rsidRPr="00C7435B">
              <w:rPr>
                <w:lang w:val="en-US"/>
              </w:rPr>
              <w:t>Report</w:t>
            </w:r>
            <w:bookmarkEnd w:id="4"/>
          </w:p>
          <w:p w14:paraId="4F03A48B" w14:textId="6D46430B" w:rsidR="00BA4B8D" w:rsidRPr="00C7435B" w:rsidRDefault="00BA4B8D" w:rsidP="00BA4B8D">
            <w:pPr>
              <w:pStyle w:val="Guidance"/>
              <w:rPr>
                <w:lang w:val="en-US"/>
              </w:rPr>
            </w:pPr>
            <w:r w:rsidRPr="00C7435B">
              <w:rPr>
                <w:lang w:val="en-US"/>
              </w:rPr>
              <w:br/>
            </w:r>
            <w:r w:rsidRPr="00C7435B">
              <w:rPr>
                <w:lang w:val="en-US"/>
              </w:rPr>
              <w:br/>
            </w:r>
          </w:p>
        </w:tc>
      </w:tr>
      <w:tr w:rsidR="004F0988" w:rsidRPr="003F67D4" w14:paraId="6BECC3F3" w14:textId="77777777" w:rsidTr="003352E8">
        <w:trPr>
          <w:trHeight w:hRule="exact" w:val="3686"/>
        </w:trPr>
        <w:tc>
          <w:tcPr>
            <w:tcW w:w="10423" w:type="dxa"/>
            <w:gridSpan w:val="2"/>
            <w:shd w:val="clear" w:color="auto" w:fill="auto"/>
          </w:tcPr>
          <w:p w14:paraId="0DA37D33" w14:textId="77777777" w:rsidR="004F0988" w:rsidRPr="00C7435B" w:rsidRDefault="004F0988" w:rsidP="00133525">
            <w:pPr>
              <w:pStyle w:val="ZT"/>
              <w:framePr w:wrap="auto" w:hAnchor="text" w:yAlign="inline"/>
              <w:rPr>
                <w:lang w:val="en-US"/>
              </w:rPr>
            </w:pPr>
            <w:r w:rsidRPr="00C7435B">
              <w:rPr>
                <w:lang w:val="en-US"/>
              </w:rPr>
              <w:t xml:space="preserve">3rd Generation Partnership </w:t>
            </w:r>
            <w:proofErr w:type="gramStart"/>
            <w:r w:rsidRPr="00C7435B">
              <w:rPr>
                <w:lang w:val="en-US"/>
              </w:rPr>
              <w:t>Project;</w:t>
            </w:r>
            <w:proofErr w:type="gramEnd"/>
          </w:p>
          <w:p w14:paraId="5406CB6B" w14:textId="18CC3627" w:rsidR="004F0988" w:rsidRPr="00C7435B" w:rsidRDefault="004F0988" w:rsidP="00133525">
            <w:pPr>
              <w:pStyle w:val="ZT"/>
              <w:framePr w:wrap="auto" w:hAnchor="text" w:yAlign="inline"/>
              <w:rPr>
                <w:highlight w:val="yellow"/>
                <w:lang w:val="en-US"/>
              </w:rPr>
            </w:pPr>
            <w:r w:rsidRPr="00C7435B">
              <w:rPr>
                <w:lang w:val="en-US"/>
              </w:rPr>
              <w:t xml:space="preserve">Technical Specification Group </w:t>
            </w:r>
            <w:bookmarkStart w:id="5" w:name="specTitle"/>
            <w:r w:rsidR="00F24E45" w:rsidRPr="00C7435B">
              <w:rPr>
                <w:lang w:val="en-US"/>
              </w:rPr>
              <w:t>Services and System Aspects</w:t>
            </w:r>
          </w:p>
          <w:p w14:paraId="431606D0" w14:textId="373B5BDF" w:rsidR="004F0988" w:rsidRPr="00C7435B" w:rsidRDefault="00F24E45" w:rsidP="00133525">
            <w:pPr>
              <w:pStyle w:val="ZT"/>
              <w:framePr w:wrap="auto" w:hAnchor="text" w:yAlign="inline"/>
              <w:rPr>
                <w:iCs/>
                <w:lang w:val="en-US"/>
              </w:rPr>
            </w:pPr>
            <w:r w:rsidRPr="00C7435B">
              <w:rPr>
                <w:iCs/>
                <w:lang w:val="en-US"/>
              </w:rPr>
              <w:t xml:space="preserve">Immersive Teleconferencing and Telepresence for Remote Terminals (ITT4RT) </w:t>
            </w:r>
            <w:r w:rsidR="00E33FC7" w:rsidRPr="00C7435B">
              <w:rPr>
                <w:bCs/>
                <w:lang w:val="en-US"/>
              </w:rPr>
              <w:t>Use Cases, Requirements and Potential Solutions</w:t>
            </w:r>
            <w:bookmarkEnd w:id="5"/>
          </w:p>
          <w:p w14:paraId="3F1035CD" w14:textId="7645C164" w:rsidR="004F0988" w:rsidRPr="00C7435B" w:rsidRDefault="004F0988" w:rsidP="00133525">
            <w:pPr>
              <w:pStyle w:val="ZT"/>
              <w:framePr w:wrap="auto" w:hAnchor="text" w:yAlign="inline"/>
              <w:rPr>
                <w:i/>
                <w:sz w:val="28"/>
                <w:lang w:val="en-US"/>
              </w:rPr>
            </w:pPr>
            <w:r w:rsidRPr="00C7435B">
              <w:rPr>
                <w:lang w:val="en-US"/>
              </w:rPr>
              <w:t>(</w:t>
            </w:r>
            <w:r w:rsidRPr="00C7435B">
              <w:rPr>
                <w:rStyle w:val="ZGSM"/>
                <w:lang w:val="en-US"/>
              </w:rPr>
              <w:t xml:space="preserve">Release </w:t>
            </w:r>
            <w:bookmarkStart w:id="6" w:name="specRelease"/>
            <w:r w:rsidRPr="00C7435B">
              <w:rPr>
                <w:rStyle w:val="ZGSM"/>
                <w:lang w:val="en-US"/>
              </w:rPr>
              <w:t>17</w:t>
            </w:r>
            <w:bookmarkEnd w:id="6"/>
            <w:r w:rsidRPr="00C7435B">
              <w:rPr>
                <w:lang w:val="en-US"/>
              </w:rPr>
              <w:t>)</w:t>
            </w:r>
          </w:p>
        </w:tc>
      </w:tr>
      <w:tr w:rsidR="00BF128E" w:rsidRPr="003F67D4" w14:paraId="5515BB2D" w14:textId="77777777" w:rsidTr="003352E8">
        <w:tc>
          <w:tcPr>
            <w:tcW w:w="10423" w:type="dxa"/>
            <w:gridSpan w:val="2"/>
            <w:shd w:val="clear" w:color="auto" w:fill="auto"/>
          </w:tcPr>
          <w:p w14:paraId="7526303E" w14:textId="77777777" w:rsidR="00BF128E" w:rsidRPr="00C7435B" w:rsidRDefault="00BF128E" w:rsidP="00133525">
            <w:pPr>
              <w:pStyle w:val="ZU"/>
              <w:framePr w:w="0" w:wrap="auto" w:vAnchor="margin" w:hAnchor="text" w:yAlign="inline"/>
              <w:tabs>
                <w:tab w:val="right" w:pos="10206"/>
              </w:tabs>
              <w:jc w:val="left"/>
              <w:rPr>
                <w:color w:val="0000FF"/>
                <w:lang w:val="en-US"/>
              </w:rPr>
            </w:pPr>
            <w:r w:rsidRPr="00C7435B">
              <w:rPr>
                <w:color w:val="0000FF"/>
                <w:lang w:val="en-US"/>
              </w:rPr>
              <w:tab/>
            </w:r>
          </w:p>
        </w:tc>
      </w:tr>
      <w:tr w:rsidR="00D57972" w:rsidRPr="003F67D4" w14:paraId="1AD97C58" w14:textId="77777777" w:rsidTr="003352E8">
        <w:trPr>
          <w:trHeight w:hRule="exact" w:val="1531"/>
        </w:trPr>
        <w:tc>
          <w:tcPr>
            <w:tcW w:w="4883" w:type="dxa"/>
            <w:shd w:val="clear" w:color="auto" w:fill="auto"/>
          </w:tcPr>
          <w:p w14:paraId="3DBA828B" w14:textId="77777777" w:rsidR="00D57972" w:rsidRPr="00C7435B" w:rsidRDefault="00F603CB">
            <w:r w:rsidRPr="00C7435B">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Pr="00C7435B" w:rsidRDefault="00F603CB" w:rsidP="00133525">
            <w:pPr>
              <w:jc w:val="right"/>
            </w:pPr>
            <w:bookmarkStart w:id="7" w:name="logos"/>
            <w:r w:rsidRPr="00C7435B">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7"/>
          </w:p>
        </w:tc>
      </w:tr>
      <w:tr w:rsidR="00C074DD" w:rsidRPr="003F67D4" w14:paraId="4FCC966D" w14:textId="77777777" w:rsidTr="003352E8">
        <w:trPr>
          <w:trHeight w:hRule="exact" w:val="5783"/>
        </w:trPr>
        <w:tc>
          <w:tcPr>
            <w:tcW w:w="10423" w:type="dxa"/>
            <w:gridSpan w:val="2"/>
            <w:shd w:val="clear" w:color="auto" w:fill="auto"/>
          </w:tcPr>
          <w:p w14:paraId="46915091" w14:textId="2152F608" w:rsidR="00C074DD" w:rsidRPr="00C7435B" w:rsidRDefault="00C074DD" w:rsidP="00C074DD">
            <w:pPr>
              <w:pStyle w:val="Guidance"/>
              <w:rPr>
                <w:b/>
                <w:lang w:val="en-US"/>
              </w:rPr>
            </w:pPr>
          </w:p>
        </w:tc>
      </w:tr>
      <w:tr w:rsidR="00C074DD" w:rsidRPr="003F67D4" w14:paraId="70FC70F6" w14:textId="77777777" w:rsidTr="003352E8">
        <w:trPr>
          <w:cantSplit/>
          <w:trHeight w:hRule="exact" w:val="964"/>
        </w:trPr>
        <w:tc>
          <w:tcPr>
            <w:tcW w:w="10423" w:type="dxa"/>
            <w:gridSpan w:val="2"/>
            <w:shd w:val="clear" w:color="auto" w:fill="auto"/>
          </w:tcPr>
          <w:p w14:paraId="76B3C5EF" w14:textId="77777777" w:rsidR="00C074DD" w:rsidRPr="00C7435B" w:rsidRDefault="00C074DD" w:rsidP="00C074DD">
            <w:pPr>
              <w:rPr>
                <w:sz w:val="16"/>
              </w:rPr>
            </w:pPr>
            <w:bookmarkStart w:id="8" w:name="warningNotice"/>
            <w:r w:rsidRPr="00C7435B">
              <w:rPr>
                <w:sz w:val="16"/>
              </w:rPr>
              <w:t>The present document has been developed within the 3rd Generation Partnership Project (3GPP</w:t>
            </w:r>
            <w:r w:rsidRPr="00C7435B">
              <w:rPr>
                <w:sz w:val="16"/>
                <w:vertAlign w:val="superscript"/>
              </w:rPr>
              <w:t xml:space="preserve"> TM</w:t>
            </w:r>
            <w:r w:rsidRPr="00C7435B">
              <w:rPr>
                <w:sz w:val="16"/>
              </w:rPr>
              <w:t>) and may be further elaborated for the purposes of 3GPP.</w:t>
            </w:r>
            <w:r w:rsidRPr="00C7435B">
              <w:rPr>
                <w:sz w:val="16"/>
              </w:rPr>
              <w:br/>
              <w:t>The present document has not been subject to any approval process by the 3GPP</w:t>
            </w:r>
            <w:r w:rsidRPr="00C7435B">
              <w:rPr>
                <w:sz w:val="16"/>
                <w:vertAlign w:val="superscript"/>
              </w:rPr>
              <w:t xml:space="preserve"> </w:t>
            </w:r>
            <w:r w:rsidRPr="00C7435B">
              <w:rPr>
                <w:sz w:val="16"/>
              </w:rPr>
              <w:t>Organizational Partners and shall not be implemented.</w:t>
            </w:r>
            <w:r w:rsidRPr="00C7435B">
              <w:rPr>
                <w:sz w:val="16"/>
              </w:rPr>
              <w:br/>
              <w:t>This Specification is provided for future development work within 3GPP</w:t>
            </w:r>
            <w:r w:rsidRPr="00C7435B">
              <w:rPr>
                <w:sz w:val="16"/>
                <w:vertAlign w:val="superscript"/>
              </w:rPr>
              <w:t xml:space="preserve"> </w:t>
            </w:r>
            <w:r w:rsidRPr="00C7435B">
              <w:rPr>
                <w:sz w:val="16"/>
              </w:rPr>
              <w:t>only. The Organizational Partners accept no liability for any use of this Specification.</w:t>
            </w:r>
            <w:r w:rsidRPr="00C7435B">
              <w:rPr>
                <w:sz w:val="16"/>
              </w:rPr>
              <w:br/>
              <w:t>Specifications and Reports for implementation of the 3GPP</w:t>
            </w:r>
            <w:r w:rsidRPr="00C7435B">
              <w:rPr>
                <w:sz w:val="16"/>
                <w:vertAlign w:val="superscript"/>
              </w:rPr>
              <w:t xml:space="preserve"> TM</w:t>
            </w:r>
            <w:r w:rsidRPr="00C7435B">
              <w:rPr>
                <w:sz w:val="16"/>
              </w:rPr>
              <w:t xml:space="preserve"> system should be obtained via the 3GPP Organizational Partners' Publications Offices.</w:t>
            </w:r>
            <w:bookmarkEnd w:id="8"/>
          </w:p>
          <w:p w14:paraId="69BD6911" w14:textId="77777777" w:rsidR="00C074DD" w:rsidRPr="00C7435B" w:rsidRDefault="00C074DD" w:rsidP="00C074DD">
            <w:pPr>
              <w:pStyle w:val="ZV"/>
              <w:framePr w:w="0" w:wrap="auto" w:vAnchor="margin" w:hAnchor="text" w:yAlign="inline"/>
              <w:rPr>
                <w:lang w:val="en-US"/>
              </w:rPr>
            </w:pPr>
          </w:p>
          <w:p w14:paraId="2274AC23" w14:textId="77777777" w:rsidR="00C074DD" w:rsidRPr="00C7435B" w:rsidRDefault="00C074DD" w:rsidP="00C074DD">
            <w:pPr>
              <w:rPr>
                <w:sz w:val="16"/>
              </w:rPr>
            </w:pPr>
          </w:p>
        </w:tc>
      </w:tr>
      <w:bookmarkEnd w:id="0"/>
    </w:tbl>
    <w:p w14:paraId="1F867AB1" w14:textId="77777777" w:rsidR="00080512" w:rsidRPr="00C7435B" w:rsidRDefault="00080512">
      <w:pPr>
        <w:sectPr w:rsidR="00080512" w:rsidRPr="00C7435B" w:rsidSect="003352E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67D4" w14:paraId="599F21EE" w14:textId="77777777" w:rsidTr="00133525">
        <w:trPr>
          <w:trHeight w:hRule="exact" w:val="5670"/>
        </w:trPr>
        <w:tc>
          <w:tcPr>
            <w:tcW w:w="10423" w:type="dxa"/>
            <w:shd w:val="clear" w:color="auto" w:fill="auto"/>
          </w:tcPr>
          <w:p w14:paraId="051D8C61" w14:textId="77777777" w:rsidR="00E16509" w:rsidRPr="00C7435B" w:rsidRDefault="00E16509" w:rsidP="00E16509">
            <w:pPr>
              <w:pStyle w:val="Guidance"/>
              <w:rPr>
                <w:lang w:val="en-US"/>
              </w:rPr>
            </w:pPr>
            <w:bookmarkStart w:id="9" w:name="page2"/>
          </w:p>
        </w:tc>
      </w:tr>
      <w:tr w:rsidR="00E16509" w:rsidRPr="003F67D4" w14:paraId="0BC86CD9" w14:textId="77777777" w:rsidTr="00C074DD">
        <w:trPr>
          <w:trHeight w:hRule="exact" w:val="5387"/>
        </w:trPr>
        <w:tc>
          <w:tcPr>
            <w:tcW w:w="10423" w:type="dxa"/>
            <w:shd w:val="clear" w:color="auto" w:fill="auto"/>
          </w:tcPr>
          <w:p w14:paraId="48E5863F" w14:textId="77777777" w:rsidR="00E16509" w:rsidRPr="00C7435B" w:rsidRDefault="00E16509" w:rsidP="00133525">
            <w:pPr>
              <w:pStyle w:val="FP"/>
              <w:spacing w:after="240"/>
              <w:ind w:left="2835" w:right="2835"/>
              <w:jc w:val="center"/>
              <w:rPr>
                <w:rFonts w:ascii="Arial" w:hAnsi="Arial"/>
                <w:b/>
                <w:i/>
                <w:lang w:val="en-US"/>
              </w:rPr>
            </w:pPr>
            <w:bookmarkStart w:id="10" w:name="coords3gpp"/>
            <w:r w:rsidRPr="00C7435B">
              <w:rPr>
                <w:rFonts w:ascii="Arial" w:hAnsi="Arial"/>
                <w:b/>
                <w:i/>
                <w:lang w:val="en-US"/>
              </w:rPr>
              <w:t>3GPP</w:t>
            </w:r>
          </w:p>
          <w:p w14:paraId="285BF01C" w14:textId="77777777" w:rsidR="00E16509" w:rsidRPr="00C7435B" w:rsidRDefault="00E16509" w:rsidP="00133525">
            <w:pPr>
              <w:pStyle w:val="FP"/>
              <w:pBdr>
                <w:bottom w:val="single" w:sz="6" w:space="1" w:color="auto"/>
              </w:pBdr>
              <w:ind w:left="2835" w:right="2835"/>
              <w:jc w:val="center"/>
              <w:rPr>
                <w:lang w:val="en-US"/>
              </w:rPr>
            </w:pPr>
            <w:r w:rsidRPr="00C7435B">
              <w:rPr>
                <w:lang w:val="en-US"/>
              </w:rPr>
              <w:t>Postal address</w:t>
            </w:r>
          </w:p>
          <w:p w14:paraId="6A17381D" w14:textId="77777777" w:rsidR="00E16509" w:rsidRPr="00C7435B" w:rsidRDefault="00E16509" w:rsidP="00133525">
            <w:pPr>
              <w:pStyle w:val="FP"/>
              <w:ind w:left="2835" w:right="2835"/>
              <w:jc w:val="center"/>
              <w:rPr>
                <w:rFonts w:ascii="Arial" w:hAnsi="Arial"/>
                <w:sz w:val="18"/>
                <w:lang w:val="en-US"/>
              </w:rPr>
            </w:pPr>
          </w:p>
          <w:p w14:paraId="17D0977D"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3GPP support office address</w:t>
            </w:r>
          </w:p>
          <w:p w14:paraId="38505FEA"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 xml:space="preserve">650 Route des </w:t>
            </w:r>
            <w:proofErr w:type="spellStart"/>
            <w:r w:rsidRPr="00C7435B">
              <w:rPr>
                <w:rFonts w:ascii="Arial" w:hAnsi="Arial"/>
                <w:sz w:val="18"/>
                <w:lang w:val="en-US"/>
              </w:rPr>
              <w:t>Lucioles</w:t>
            </w:r>
            <w:proofErr w:type="spellEnd"/>
            <w:r w:rsidRPr="00C7435B">
              <w:rPr>
                <w:rFonts w:ascii="Arial" w:hAnsi="Arial"/>
                <w:sz w:val="18"/>
                <w:lang w:val="en-US"/>
              </w:rPr>
              <w:t xml:space="preserve"> - Sophia Antipolis</w:t>
            </w:r>
          </w:p>
          <w:p w14:paraId="7E7C751D" w14:textId="77777777" w:rsidR="00E16509" w:rsidRPr="00C7435B" w:rsidRDefault="00E16509" w:rsidP="00133525">
            <w:pPr>
              <w:pStyle w:val="FP"/>
              <w:ind w:left="2835" w:right="2835"/>
              <w:jc w:val="center"/>
              <w:rPr>
                <w:rFonts w:ascii="Arial" w:hAnsi="Arial"/>
                <w:sz w:val="18"/>
                <w:lang w:val="en-US"/>
              </w:rPr>
            </w:pPr>
            <w:proofErr w:type="spellStart"/>
            <w:r w:rsidRPr="00C7435B">
              <w:rPr>
                <w:rFonts w:ascii="Arial" w:hAnsi="Arial"/>
                <w:sz w:val="18"/>
                <w:lang w:val="en-US"/>
              </w:rPr>
              <w:t>Valbonne</w:t>
            </w:r>
            <w:proofErr w:type="spellEnd"/>
            <w:r w:rsidRPr="00C7435B">
              <w:rPr>
                <w:rFonts w:ascii="Arial" w:hAnsi="Arial"/>
                <w:sz w:val="18"/>
                <w:lang w:val="en-US"/>
              </w:rPr>
              <w:t xml:space="preserve"> - FRANCE</w:t>
            </w:r>
          </w:p>
          <w:p w14:paraId="07A5C2F7" w14:textId="77777777" w:rsidR="00E16509" w:rsidRPr="00C7435B" w:rsidRDefault="00E16509" w:rsidP="00133525">
            <w:pPr>
              <w:pStyle w:val="FP"/>
              <w:spacing w:after="20"/>
              <w:ind w:left="2835" w:right="2835"/>
              <w:jc w:val="center"/>
              <w:rPr>
                <w:rFonts w:ascii="Arial" w:hAnsi="Arial"/>
                <w:sz w:val="18"/>
                <w:lang w:val="en-US"/>
              </w:rPr>
            </w:pPr>
            <w:r w:rsidRPr="00C7435B">
              <w:rPr>
                <w:rFonts w:ascii="Arial" w:hAnsi="Arial"/>
                <w:sz w:val="18"/>
                <w:lang w:val="en-US"/>
              </w:rPr>
              <w:t>Tel.: +33 4 92 94 42 00 Fax: +33 4 93 65 47 16</w:t>
            </w:r>
          </w:p>
          <w:p w14:paraId="7D3520B8"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Internet</w:t>
            </w:r>
          </w:p>
          <w:p w14:paraId="7A352C60"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http://www.3gpp.org</w:t>
            </w:r>
            <w:bookmarkEnd w:id="10"/>
          </w:p>
          <w:p w14:paraId="64F450B0" w14:textId="77777777" w:rsidR="00E16509" w:rsidRPr="00C7435B" w:rsidRDefault="00E16509" w:rsidP="00133525"/>
        </w:tc>
      </w:tr>
      <w:tr w:rsidR="00E16509" w:rsidRPr="003F67D4" w14:paraId="67B67A98" w14:textId="77777777" w:rsidTr="00C074DD">
        <w:tc>
          <w:tcPr>
            <w:tcW w:w="10423" w:type="dxa"/>
            <w:shd w:val="clear" w:color="auto" w:fill="auto"/>
            <w:vAlign w:val="bottom"/>
          </w:tcPr>
          <w:p w14:paraId="23046C71" w14:textId="77777777" w:rsidR="00E16509" w:rsidRPr="00C7435B" w:rsidRDefault="00E16509" w:rsidP="00133525">
            <w:pPr>
              <w:pStyle w:val="FP"/>
              <w:pBdr>
                <w:bottom w:val="single" w:sz="6" w:space="1" w:color="auto"/>
              </w:pBdr>
              <w:spacing w:after="240"/>
              <w:jc w:val="center"/>
              <w:rPr>
                <w:rFonts w:ascii="Arial" w:hAnsi="Arial"/>
                <w:b/>
                <w:i/>
                <w:noProof/>
                <w:lang w:val="en-US"/>
              </w:rPr>
            </w:pPr>
            <w:bookmarkStart w:id="11" w:name="copyrightNotification"/>
            <w:r w:rsidRPr="00C7435B">
              <w:rPr>
                <w:rFonts w:ascii="Arial" w:hAnsi="Arial"/>
                <w:b/>
                <w:i/>
                <w:noProof/>
                <w:lang w:val="en-US"/>
              </w:rPr>
              <w:t>Copyright Notification</w:t>
            </w:r>
          </w:p>
          <w:p w14:paraId="7BC0F9F2" w14:textId="77777777" w:rsidR="00E16509" w:rsidRPr="00C7435B" w:rsidRDefault="00E16509" w:rsidP="00133525">
            <w:pPr>
              <w:pStyle w:val="FP"/>
              <w:jc w:val="center"/>
              <w:rPr>
                <w:noProof/>
                <w:lang w:val="en-US"/>
              </w:rPr>
            </w:pPr>
            <w:r w:rsidRPr="00C7435B">
              <w:rPr>
                <w:noProof/>
                <w:lang w:val="en-US"/>
              </w:rPr>
              <w:t>No part may be reproduced except as authorized by written permission.</w:t>
            </w:r>
            <w:r w:rsidRPr="00C7435B">
              <w:rPr>
                <w:noProof/>
                <w:lang w:val="en-US"/>
              </w:rPr>
              <w:br/>
              <w:t>The copyright and the foregoing restriction extend to reproduction in all media.</w:t>
            </w:r>
          </w:p>
          <w:p w14:paraId="3541C362" w14:textId="77777777" w:rsidR="00E16509" w:rsidRPr="00C7435B" w:rsidRDefault="00E16509" w:rsidP="00133525">
            <w:pPr>
              <w:pStyle w:val="FP"/>
              <w:jc w:val="center"/>
              <w:rPr>
                <w:noProof/>
                <w:lang w:val="en-US"/>
              </w:rPr>
            </w:pPr>
          </w:p>
          <w:p w14:paraId="36F153DA" w14:textId="0754BEEE" w:rsidR="00E16509" w:rsidRPr="00C7435B" w:rsidRDefault="00E16509" w:rsidP="00133525">
            <w:pPr>
              <w:pStyle w:val="FP"/>
              <w:jc w:val="center"/>
              <w:rPr>
                <w:noProof/>
                <w:sz w:val="18"/>
                <w:lang w:val="en-US"/>
              </w:rPr>
            </w:pPr>
            <w:r w:rsidRPr="00C7435B">
              <w:rPr>
                <w:noProof/>
                <w:sz w:val="18"/>
                <w:lang w:val="en-US"/>
              </w:rPr>
              <w:t xml:space="preserve">© </w:t>
            </w:r>
            <w:bookmarkStart w:id="12" w:name="copyrightDate"/>
            <w:r w:rsidRPr="00C7435B">
              <w:rPr>
                <w:noProof/>
                <w:sz w:val="18"/>
                <w:lang w:val="en-US"/>
              </w:rPr>
              <w:t>20</w:t>
            </w:r>
            <w:bookmarkEnd w:id="12"/>
            <w:r w:rsidR="003352E8" w:rsidRPr="00C7435B">
              <w:rPr>
                <w:noProof/>
                <w:sz w:val="18"/>
                <w:lang w:val="en-US"/>
              </w:rPr>
              <w:t>21</w:t>
            </w:r>
            <w:r w:rsidRPr="00C7435B">
              <w:rPr>
                <w:noProof/>
                <w:sz w:val="18"/>
                <w:lang w:val="en-US"/>
              </w:rPr>
              <w:t>, 3GPP Organizational Partners (ARIB, ATIS, CCSA, ETSI, TSDSI, TTA, TTC).</w:t>
            </w:r>
            <w:bookmarkStart w:id="13" w:name="copyrightaddon"/>
            <w:bookmarkEnd w:id="13"/>
          </w:p>
          <w:p w14:paraId="632AB673" w14:textId="77777777" w:rsidR="00E16509" w:rsidRPr="00C7435B" w:rsidRDefault="00E16509" w:rsidP="00133525">
            <w:pPr>
              <w:pStyle w:val="FP"/>
              <w:jc w:val="center"/>
              <w:rPr>
                <w:noProof/>
                <w:sz w:val="18"/>
                <w:lang w:val="en-US"/>
              </w:rPr>
            </w:pPr>
            <w:r w:rsidRPr="00C7435B">
              <w:rPr>
                <w:noProof/>
                <w:sz w:val="18"/>
                <w:lang w:val="en-US"/>
              </w:rPr>
              <w:t>All rights reserved.</w:t>
            </w:r>
          </w:p>
          <w:p w14:paraId="78A634F6" w14:textId="77777777" w:rsidR="00E16509" w:rsidRPr="00C7435B" w:rsidRDefault="00E16509" w:rsidP="00E16509">
            <w:pPr>
              <w:pStyle w:val="FP"/>
              <w:rPr>
                <w:noProof/>
                <w:sz w:val="18"/>
                <w:lang w:val="en-US"/>
              </w:rPr>
            </w:pPr>
          </w:p>
          <w:p w14:paraId="1B4AC3BF" w14:textId="77777777" w:rsidR="00E16509" w:rsidRPr="00C7435B" w:rsidRDefault="00E16509" w:rsidP="00E16509">
            <w:pPr>
              <w:pStyle w:val="FP"/>
              <w:rPr>
                <w:noProof/>
                <w:sz w:val="18"/>
                <w:lang w:val="en-US"/>
              </w:rPr>
            </w:pPr>
            <w:r w:rsidRPr="00C7435B">
              <w:rPr>
                <w:noProof/>
                <w:sz w:val="18"/>
                <w:lang w:val="en-US"/>
              </w:rPr>
              <w:t>UMTS™ is a Trade Mark of ETSI registered for the benefit of its members</w:t>
            </w:r>
          </w:p>
          <w:p w14:paraId="1E442BF6" w14:textId="77777777" w:rsidR="00E16509" w:rsidRPr="00C7435B" w:rsidRDefault="00E16509" w:rsidP="00E16509">
            <w:pPr>
              <w:pStyle w:val="FP"/>
              <w:rPr>
                <w:noProof/>
                <w:sz w:val="18"/>
                <w:lang w:val="en-US"/>
              </w:rPr>
            </w:pPr>
            <w:r w:rsidRPr="00C7435B">
              <w:rPr>
                <w:noProof/>
                <w:sz w:val="18"/>
                <w:lang w:val="en-US"/>
              </w:rPr>
              <w:t>3GPP™ is a Trade Mark of ETSI registered for the benefit of its Members and of the 3GPP Organizational Partners</w:t>
            </w:r>
            <w:r w:rsidRPr="00C7435B">
              <w:rPr>
                <w:noProof/>
                <w:sz w:val="18"/>
                <w:lang w:val="en-US"/>
              </w:rPr>
              <w:br/>
              <w:t>LTE™ is a Trade Mark of ETSI registered for the benefit of its Members and of the 3GPP Organizational Partners</w:t>
            </w:r>
          </w:p>
          <w:p w14:paraId="38575156" w14:textId="77777777" w:rsidR="00E16509" w:rsidRPr="00C7435B" w:rsidRDefault="00E16509" w:rsidP="00E16509">
            <w:pPr>
              <w:pStyle w:val="FP"/>
              <w:rPr>
                <w:noProof/>
                <w:sz w:val="18"/>
                <w:lang w:val="en-US"/>
              </w:rPr>
            </w:pPr>
            <w:r w:rsidRPr="00C7435B">
              <w:rPr>
                <w:noProof/>
                <w:sz w:val="18"/>
                <w:lang w:val="en-US"/>
              </w:rPr>
              <w:t>GSM® and the GSM logo are registered and owned by the GSM Association</w:t>
            </w:r>
            <w:bookmarkEnd w:id="11"/>
          </w:p>
          <w:p w14:paraId="08D82956" w14:textId="77777777" w:rsidR="00E16509" w:rsidRPr="00C7435B" w:rsidRDefault="00E16509" w:rsidP="00133525"/>
        </w:tc>
      </w:tr>
      <w:bookmarkEnd w:id="9"/>
    </w:tbl>
    <w:p w14:paraId="5E89F574" w14:textId="77777777" w:rsidR="00080512" w:rsidRPr="00C7435B" w:rsidRDefault="00080512">
      <w:pPr>
        <w:pStyle w:val="TT"/>
        <w:rPr>
          <w:lang w:val="en-US"/>
        </w:rPr>
      </w:pPr>
      <w:r w:rsidRPr="00C7435B">
        <w:rPr>
          <w:lang w:val="en-US"/>
        </w:rPr>
        <w:br w:type="page"/>
      </w:r>
      <w:bookmarkStart w:id="14" w:name="tableOfContents"/>
      <w:bookmarkEnd w:id="14"/>
      <w:r w:rsidRPr="00C7435B">
        <w:rPr>
          <w:lang w:val="en-US"/>
        </w:rPr>
        <w:lastRenderedPageBreak/>
        <w:t>Contents</w:t>
      </w:r>
    </w:p>
    <w:p w14:paraId="66FA50DE" w14:textId="1C75821D" w:rsidR="00AF4DC9" w:rsidRDefault="004D3578">
      <w:pPr>
        <w:pStyle w:val="TOC1"/>
        <w:rPr>
          <w:rFonts w:asciiTheme="minorHAnsi" w:eastAsiaTheme="minorEastAsia" w:hAnsiTheme="minorHAnsi" w:cstheme="minorBidi"/>
          <w:szCs w:val="22"/>
          <w:lang w:eastAsia="en-GB"/>
        </w:rPr>
      </w:pPr>
      <w:r w:rsidRPr="00C7435B">
        <w:rPr>
          <w:lang w:val="en-US"/>
        </w:rPr>
        <w:fldChar w:fldCharType="begin"/>
      </w:r>
      <w:r w:rsidRPr="00C7435B">
        <w:rPr>
          <w:lang w:val="en-US"/>
        </w:rPr>
        <w:instrText xml:space="preserve"> TOC \o "1-9" </w:instrText>
      </w:r>
      <w:r w:rsidRPr="00C7435B">
        <w:rPr>
          <w:lang w:val="en-US"/>
        </w:rPr>
        <w:fldChar w:fldCharType="separate"/>
      </w:r>
      <w:r w:rsidR="00AF4DC9" w:rsidRPr="00924500">
        <w:rPr>
          <w:lang w:val="en-US"/>
        </w:rPr>
        <w:t>Foreword</w:t>
      </w:r>
      <w:r w:rsidR="00AF4DC9">
        <w:tab/>
      </w:r>
      <w:r w:rsidR="00AF4DC9">
        <w:fldChar w:fldCharType="begin"/>
      </w:r>
      <w:r w:rsidR="00AF4DC9">
        <w:instrText xml:space="preserve"> PAGEREF _Toc95941810 \h </w:instrText>
      </w:r>
      <w:r w:rsidR="00AF4DC9">
        <w:fldChar w:fldCharType="separate"/>
      </w:r>
      <w:r w:rsidR="00AF4DC9">
        <w:t>4</w:t>
      </w:r>
      <w:r w:rsidR="00AF4DC9">
        <w:fldChar w:fldCharType="end"/>
      </w:r>
    </w:p>
    <w:p w14:paraId="2BFD4EC8" w14:textId="090CFAF8" w:rsidR="00AF4DC9" w:rsidRDefault="00AF4DC9">
      <w:pPr>
        <w:pStyle w:val="TOC1"/>
        <w:rPr>
          <w:rFonts w:asciiTheme="minorHAnsi" w:eastAsiaTheme="minorEastAsia" w:hAnsiTheme="minorHAnsi" w:cstheme="minorBidi"/>
          <w:szCs w:val="22"/>
          <w:lang w:eastAsia="en-GB"/>
        </w:rPr>
      </w:pPr>
      <w:r w:rsidRPr="00924500">
        <w:rPr>
          <w:lang w:val="en-US"/>
        </w:rPr>
        <w:t>1</w:t>
      </w:r>
      <w:r>
        <w:rPr>
          <w:rFonts w:asciiTheme="minorHAnsi" w:eastAsiaTheme="minorEastAsia" w:hAnsiTheme="minorHAnsi" w:cstheme="minorBidi"/>
          <w:szCs w:val="22"/>
          <w:lang w:eastAsia="en-GB"/>
        </w:rPr>
        <w:tab/>
      </w:r>
      <w:r w:rsidRPr="00924500">
        <w:rPr>
          <w:lang w:val="en-US"/>
        </w:rPr>
        <w:t>Scope</w:t>
      </w:r>
      <w:r>
        <w:tab/>
      </w:r>
      <w:r>
        <w:fldChar w:fldCharType="begin"/>
      </w:r>
      <w:r>
        <w:instrText xml:space="preserve"> PAGEREF _Toc95941811 \h </w:instrText>
      </w:r>
      <w:r>
        <w:fldChar w:fldCharType="separate"/>
      </w:r>
      <w:r>
        <w:t>5</w:t>
      </w:r>
      <w:r>
        <w:fldChar w:fldCharType="end"/>
      </w:r>
    </w:p>
    <w:p w14:paraId="2FC42B58" w14:textId="3E7A2D0D" w:rsidR="00AF4DC9" w:rsidRDefault="00AF4DC9">
      <w:pPr>
        <w:pStyle w:val="TOC1"/>
        <w:rPr>
          <w:rFonts w:asciiTheme="minorHAnsi" w:eastAsiaTheme="minorEastAsia" w:hAnsiTheme="minorHAnsi" w:cstheme="minorBidi"/>
          <w:szCs w:val="22"/>
          <w:lang w:eastAsia="en-GB"/>
        </w:rPr>
      </w:pPr>
      <w:r w:rsidRPr="00924500">
        <w:rPr>
          <w:lang w:val="en-US"/>
        </w:rPr>
        <w:t>2</w:t>
      </w:r>
      <w:r>
        <w:rPr>
          <w:rFonts w:asciiTheme="minorHAnsi" w:eastAsiaTheme="minorEastAsia" w:hAnsiTheme="minorHAnsi" w:cstheme="minorBidi"/>
          <w:szCs w:val="22"/>
          <w:lang w:eastAsia="en-GB"/>
        </w:rPr>
        <w:tab/>
      </w:r>
      <w:r w:rsidRPr="00924500">
        <w:rPr>
          <w:lang w:val="en-US"/>
        </w:rPr>
        <w:t>References</w:t>
      </w:r>
      <w:r>
        <w:tab/>
      </w:r>
      <w:r>
        <w:fldChar w:fldCharType="begin"/>
      </w:r>
      <w:r>
        <w:instrText xml:space="preserve"> PAGEREF _Toc95941812 \h </w:instrText>
      </w:r>
      <w:r>
        <w:fldChar w:fldCharType="separate"/>
      </w:r>
      <w:r>
        <w:t>5</w:t>
      </w:r>
      <w:r>
        <w:fldChar w:fldCharType="end"/>
      </w:r>
    </w:p>
    <w:p w14:paraId="13BF9CE6" w14:textId="06BCF4C4" w:rsidR="00AF4DC9" w:rsidRDefault="00AF4DC9">
      <w:pPr>
        <w:pStyle w:val="TOC1"/>
        <w:rPr>
          <w:rFonts w:asciiTheme="minorHAnsi" w:eastAsiaTheme="minorEastAsia" w:hAnsiTheme="minorHAnsi" w:cstheme="minorBidi"/>
          <w:szCs w:val="22"/>
          <w:lang w:eastAsia="en-GB"/>
        </w:rPr>
      </w:pPr>
      <w:r w:rsidRPr="00924500">
        <w:rPr>
          <w:lang w:val="en-US"/>
        </w:rPr>
        <w:t>3</w:t>
      </w:r>
      <w:r>
        <w:rPr>
          <w:rFonts w:asciiTheme="minorHAnsi" w:eastAsiaTheme="minorEastAsia" w:hAnsiTheme="minorHAnsi" w:cstheme="minorBidi"/>
          <w:szCs w:val="22"/>
          <w:lang w:eastAsia="en-GB"/>
        </w:rPr>
        <w:tab/>
      </w:r>
      <w:r w:rsidRPr="00924500">
        <w:rPr>
          <w:lang w:val="en-US"/>
        </w:rPr>
        <w:t>Definitions of terms, symbols, and abbreviations</w:t>
      </w:r>
      <w:r>
        <w:tab/>
      </w:r>
      <w:r>
        <w:fldChar w:fldCharType="begin"/>
      </w:r>
      <w:r>
        <w:instrText xml:space="preserve"> PAGEREF _Toc95941813 \h </w:instrText>
      </w:r>
      <w:r>
        <w:fldChar w:fldCharType="separate"/>
      </w:r>
      <w:r>
        <w:t>6</w:t>
      </w:r>
      <w:r>
        <w:fldChar w:fldCharType="end"/>
      </w:r>
    </w:p>
    <w:p w14:paraId="38F2D36F" w14:textId="7B7E066D" w:rsidR="00AF4DC9" w:rsidRDefault="00AF4DC9">
      <w:pPr>
        <w:pStyle w:val="TOC2"/>
        <w:rPr>
          <w:rFonts w:asciiTheme="minorHAnsi" w:eastAsiaTheme="minorEastAsia" w:hAnsiTheme="minorHAnsi" w:cstheme="minorBidi"/>
          <w:sz w:val="22"/>
          <w:szCs w:val="22"/>
          <w:lang w:eastAsia="en-GB"/>
        </w:rPr>
      </w:pPr>
      <w:r w:rsidRPr="00924500">
        <w:rPr>
          <w:lang w:val="en-US"/>
        </w:rPr>
        <w:t>3.1</w:t>
      </w:r>
      <w:r>
        <w:rPr>
          <w:rFonts w:asciiTheme="minorHAnsi" w:eastAsiaTheme="minorEastAsia" w:hAnsiTheme="minorHAnsi" w:cstheme="minorBidi"/>
          <w:sz w:val="22"/>
          <w:szCs w:val="22"/>
          <w:lang w:eastAsia="en-GB"/>
        </w:rPr>
        <w:tab/>
      </w:r>
      <w:r w:rsidRPr="00924500">
        <w:rPr>
          <w:lang w:val="en-US"/>
        </w:rPr>
        <w:t>Terms</w:t>
      </w:r>
      <w:r>
        <w:tab/>
      </w:r>
      <w:r>
        <w:fldChar w:fldCharType="begin"/>
      </w:r>
      <w:r>
        <w:instrText xml:space="preserve"> PAGEREF _Toc95941814 \h </w:instrText>
      </w:r>
      <w:r>
        <w:fldChar w:fldCharType="separate"/>
      </w:r>
      <w:r>
        <w:t>7</w:t>
      </w:r>
      <w:r>
        <w:fldChar w:fldCharType="end"/>
      </w:r>
    </w:p>
    <w:p w14:paraId="56A625C9" w14:textId="272E2D79" w:rsidR="00AF4DC9" w:rsidRDefault="00AF4DC9">
      <w:pPr>
        <w:pStyle w:val="TOC2"/>
        <w:rPr>
          <w:rFonts w:asciiTheme="minorHAnsi" w:eastAsiaTheme="minorEastAsia" w:hAnsiTheme="minorHAnsi" w:cstheme="minorBidi"/>
          <w:sz w:val="22"/>
          <w:szCs w:val="22"/>
          <w:lang w:eastAsia="en-GB"/>
        </w:rPr>
      </w:pPr>
      <w:r w:rsidRPr="00924500">
        <w:rPr>
          <w:lang w:val="en-US"/>
        </w:rPr>
        <w:t>3.2</w:t>
      </w:r>
      <w:r>
        <w:rPr>
          <w:rFonts w:asciiTheme="minorHAnsi" w:eastAsiaTheme="minorEastAsia" w:hAnsiTheme="minorHAnsi" w:cstheme="minorBidi"/>
          <w:sz w:val="22"/>
          <w:szCs w:val="22"/>
          <w:lang w:eastAsia="en-GB"/>
        </w:rPr>
        <w:tab/>
      </w:r>
      <w:r w:rsidRPr="00924500">
        <w:rPr>
          <w:highlight w:val="yellow"/>
          <w:lang w:val="en-US"/>
        </w:rPr>
        <w:t>Symbols</w:t>
      </w:r>
      <w:r>
        <w:tab/>
      </w:r>
      <w:r>
        <w:fldChar w:fldCharType="begin"/>
      </w:r>
      <w:r>
        <w:instrText xml:space="preserve"> PAGEREF _Toc95941815 \h </w:instrText>
      </w:r>
      <w:r>
        <w:fldChar w:fldCharType="separate"/>
      </w:r>
      <w:r>
        <w:t>8</w:t>
      </w:r>
      <w:r>
        <w:fldChar w:fldCharType="end"/>
      </w:r>
    </w:p>
    <w:p w14:paraId="3F046F67" w14:textId="350D9A32" w:rsidR="00AF4DC9" w:rsidRDefault="00AF4DC9">
      <w:pPr>
        <w:pStyle w:val="TOC2"/>
        <w:rPr>
          <w:rFonts w:asciiTheme="minorHAnsi" w:eastAsiaTheme="minorEastAsia" w:hAnsiTheme="minorHAnsi" w:cstheme="minorBidi"/>
          <w:sz w:val="22"/>
          <w:szCs w:val="22"/>
          <w:lang w:eastAsia="en-GB"/>
        </w:rPr>
      </w:pPr>
      <w:r w:rsidRPr="00924500">
        <w:rPr>
          <w:lang w:val="en-US"/>
        </w:rPr>
        <w:t>3.3</w:t>
      </w:r>
      <w:r>
        <w:rPr>
          <w:rFonts w:asciiTheme="minorHAnsi" w:eastAsiaTheme="minorEastAsia" w:hAnsiTheme="minorHAnsi" w:cstheme="minorBidi"/>
          <w:sz w:val="22"/>
          <w:szCs w:val="22"/>
          <w:lang w:eastAsia="en-GB"/>
        </w:rPr>
        <w:tab/>
      </w:r>
      <w:r w:rsidRPr="00924500">
        <w:rPr>
          <w:lang w:val="en-US"/>
        </w:rPr>
        <w:t>Abbreviations</w:t>
      </w:r>
      <w:r>
        <w:tab/>
      </w:r>
      <w:r>
        <w:fldChar w:fldCharType="begin"/>
      </w:r>
      <w:r>
        <w:instrText xml:space="preserve"> PAGEREF _Toc95941816 \h </w:instrText>
      </w:r>
      <w:r>
        <w:fldChar w:fldCharType="separate"/>
      </w:r>
      <w:r>
        <w:t>9</w:t>
      </w:r>
      <w:r>
        <w:fldChar w:fldCharType="end"/>
      </w:r>
    </w:p>
    <w:p w14:paraId="2832A506" w14:textId="46159346" w:rsidR="00AF4DC9" w:rsidRDefault="00AF4DC9">
      <w:pPr>
        <w:pStyle w:val="TOC1"/>
        <w:rPr>
          <w:rFonts w:asciiTheme="minorHAnsi" w:eastAsiaTheme="minorEastAsia" w:hAnsiTheme="minorHAnsi" w:cstheme="minorBidi"/>
          <w:szCs w:val="22"/>
          <w:lang w:eastAsia="en-GB"/>
        </w:rPr>
      </w:pPr>
      <w:r w:rsidRPr="00924500">
        <w:rPr>
          <w:lang w:val="en-US"/>
        </w:rPr>
        <w:t>4</w:t>
      </w:r>
      <w:r>
        <w:rPr>
          <w:rFonts w:asciiTheme="minorHAnsi" w:eastAsiaTheme="minorEastAsia" w:hAnsiTheme="minorHAnsi" w:cstheme="minorBidi"/>
          <w:szCs w:val="22"/>
          <w:lang w:eastAsia="en-GB"/>
        </w:rPr>
        <w:tab/>
      </w:r>
      <w:r w:rsidRPr="00924500">
        <w:rPr>
          <w:lang w:val="en-US"/>
        </w:rPr>
        <w:t>Use Cases</w:t>
      </w:r>
      <w:r>
        <w:tab/>
      </w:r>
      <w:r>
        <w:fldChar w:fldCharType="begin"/>
      </w:r>
      <w:r>
        <w:instrText xml:space="preserve"> PAGEREF _Toc95941817 \h </w:instrText>
      </w:r>
      <w:r>
        <w:fldChar w:fldCharType="separate"/>
      </w:r>
      <w:r>
        <w:t>9</w:t>
      </w:r>
      <w:r>
        <w:fldChar w:fldCharType="end"/>
      </w:r>
    </w:p>
    <w:p w14:paraId="39F1B285" w14:textId="7F1B0620" w:rsidR="00AF4DC9" w:rsidRDefault="00AF4DC9">
      <w:pPr>
        <w:pStyle w:val="TOC2"/>
        <w:rPr>
          <w:rFonts w:asciiTheme="minorHAnsi" w:eastAsiaTheme="minorEastAsia" w:hAnsiTheme="minorHAnsi" w:cstheme="minorBidi"/>
          <w:sz w:val="22"/>
          <w:szCs w:val="22"/>
          <w:lang w:eastAsia="en-GB"/>
        </w:rPr>
      </w:pPr>
      <w:r w:rsidRPr="00924500">
        <w:rPr>
          <w:lang w:val="en-US"/>
        </w:rPr>
        <w:t>4.1</w:t>
      </w:r>
      <w:r>
        <w:rPr>
          <w:rFonts w:asciiTheme="minorHAnsi" w:eastAsiaTheme="minorEastAsia" w:hAnsiTheme="minorHAnsi" w:cstheme="minorBidi"/>
          <w:sz w:val="22"/>
          <w:szCs w:val="22"/>
          <w:lang w:eastAsia="en-GB"/>
        </w:rPr>
        <w:tab/>
      </w:r>
      <w:r w:rsidRPr="00924500">
        <w:rPr>
          <w:lang w:val="en-US"/>
        </w:rPr>
        <w:t>Main ITT4RT Use Case</w:t>
      </w:r>
      <w:r>
        <w:tab/>
      </w:r>
      <w:r>
        <w:fldChar w:fldCharType="begin"/>
      </w:r>
      <w:r>
        <w:instrText xml:space="preserve"> PAGEREF _Toc95941818 \h </w:instrText>
      </w:r>
      <w:r>
        <w:fldChar w:fldCharType="separate"/>
      </w:r>
      <w:r>
        <w:t>9</w:t>
      </w:r>
      <w:r>
        <w:fldChar w:fldCharType="end"/>
      </w:r>
    </w:p>
    <w:p w14:paraId="085A5BE8" w14:textId="4AEBAF88" w:rsidR="00AF4DC9" w:rsidRDefault="00AF4DC9">
      <w:pPr>
        <w:pStyle w:val="TOC2"/>
        <w:rPr>
          <w:rFonts w:asciiTheme="minorHAnsi" w:eastAsiaTheme="minorEastAsia" w:hAnsiTheme="minorHAnsi" w:cstheme="minorBidi"/>
          <w:sz w:val="22"/>
          <w:szCs w:val="22"/>
          <w:lang w:eastAsia="en-GB"/>
        </w:rPr>
      </w:pPr>
      <w:r w:rsidRPr="00924500">
        <w:rPr>
          <w:lang w:val="en-US"/>
        </w:rPr>
        <w:t>4.2</w:t>
      </w:r>
      <w:r>
        <w:rPr>
          <w:rFonts w:asciiTheme="minorHAnsi" w:eastAsiaTheme="minorEastAsia" w:hAnsiTheme="minorHAnsi" w:cstheme="minorBidi"/>
          <w:sz w:val="22"/>
          <w:szCs w:val="22"/>
          <w:lang w:eastAsia="en-GB"/>
        </w:rPr>
        <w:tab/>
      </w:r>
      <w:r w:rsidRPr="00924500">
        <w:rPr>
          <w:lang w:val="en-US"/>
        </w:rPr>
        <w:t>Use Case Extension 1: Viewport sharing among remote participants</w:t>
      </w:r>
      <w:r>
        <w:tab/>
      </w:r>
      <w:r>
        <w:fldChar w:fldCharType="begin"/>
      </w:r>
      <w:r>
        <w:instrText xml:space="preserve"> PAGEREF _Toc95941819 \h </w:instrText>
      </w:r>
      <w:r>
        <w:fldChar w:fldCharType="separate"/>
      </w:r>
      <w:r>
        <w:t>13</w:t>
      </w:r>
      <w:r>
        <w:fldChar w:fldCharType="end"/>
      </w:r>
    </w:p>
    <w:p w14:paraId="0D84809E" w14:textId="2BE46F08" w:rsidR="00AF4DC9" w:rsidRDefault="00AF4DC9">
      <w:pPr>
        <w:pStyle w:val="TOC2"/>
        <w:rPr>
          <w:rFonts w:asciiTheme="minorHAnsi" w:eastAsiaTheme="minorEastAsia" w:hAnsiTheme="minorHAnsi" w:cstheme="minorBidi"/>
          <w:sz w:val="22"/>
          <w:szCs w:val="22"/>
          <w:lang w:eastAsia="en-GB"/>
        </w:rPr>
      </w:pPr>
      <w:r w:rsidRPr="00924500">
        <w:rPr>
          <w:lang w:val="en-US"/>
        </w:rPr>
        <w:t>4.3</w:t>
      </w:r>
      <w:r>
        <w:rPr>
          <w:rFonts w:asciiTheme="minorHAnsi" w:eastAsiaTheme="minorEastAsia" w:hAnsiTheme="minorHAnsi" w:cstheme="minorBidi"/>
          <w:sz w:val="22"/>
          <w:szCs w:val="22"/>
          <w:lang w:eastAsia="en-GB"/>
        </w:rPr>
        <w:tab/>
      </w:r>
      <w:r w:rsidRPr="00924500">
        <w:rPr>
          <w:lang w:val="en-US"/>
        </w:rPr>
        <w:t>Use Case Extension 2: Viewport-dependent stream for display device</w:t>
      </w:r>
      <w:r>
        <w:tab/>
      </w:r>
      <w:r>
        <w:fldChar w:fldCharType="begin"/>
      </w:r>
      <w:r>
        <w:instrText xml:space="preserve"> PAGEREF _Toc95941820 \h </w:instrText>
      </w:r>
      <w:r>
        <w:fldChar w:fldCharType="separate"/>
      </w:r>
      <w:r>
        <w:t>14</w:t>
      </w:r>
      <w:r>
        <w:fldChar w:fldCharType="end"/>
      </w:r>
    </w:p>
    <w:p w14:paraId="2F46DCC1" w14:textId="5F04064B" w:rsidR="00AF4DC9" w:rsidRDefault="00AF4DC9">
      <w:pPr>
        <w:pStyle w:val="TOC2"/>
        <w:rPr>
          <w:rFonts w:asciiTheme="minorHAnsi" w:eastAsiaTheme="minorEastAsia" w:hAnsiTheme="minorHAnsi" w:cstheme="minorBidi"/>
          <w:sz w:val="22"/>
          <w:szCs w:val="22"/>
          <w:lang w:eastAsia="en-GB"/>
        </w:rPr>
      </w:pPr>
      <w:r w:rsidRPr="00924500">
        <w:rPr>
          <w:lang w:val="en-US"/>
        </w:rPr>
        <w:t>4.4</w:t>
      </w:r>
      <w:r>
        <w:rPr>
          <w:rFonts w:asciiTheme="minorHAnsi" w:eastAsiaTheme="minorEastAsia" w:hAnsiTheme="minorHAnsi" w:cstheme="minorBidi"/>
          <w:sz w:val="22"/>
          <w:szCs w:val="22"/>
          <w:lang w:eastAsia="en-GB"/>
        </w:rPr>
        <w:tab/>
      </w:r>
      <w:r w:rsidRPr="00924500">
        <w:rPr>
          <w:lang w:val="en-US"/>
        </w:rPr>
        <w:t>Use Case Extension 3: Viewport sharing for second display device</w:t>
      </w:r>
      <w:r>
        <w:tab/>
      </w:r>
      <w:r>
        <w:fldChar w:fldCharType="begin"/>
      </w:r>
      <w:r>
        <w:instrText xml:space="preserve"> PAGEREF _Toc95941821 \h </w:instrText>
      </w:r>
      <w:r>
        <w:fldChar w:fldCharType="separate"/>
      </w:r>
      <w:r>
        <w:t>16</w:t>
      </w:r>
      <w:r>
        <w:fldChar w:fldCharType="end"/>
      </w:r>
    </w:p>
    <w:p w14:paraId="4C8FAA29" w14:textId="38F894C6" w:rsidR="00AF4DC9" w:rsidRDefault="00AF4DC9">
      <w:pPr>
        <w:pStyle w:val="TOC2"/>
        <w:rPr>
          <w:rFonts w:asciiTheme="minorHAnsi" w:eastAsiaTheme="minorEastAsia" w:hAnsiTheme="minorHAnsi" w:cstheme="minorBidi"/>
          <w:sz w:val="22"/>
          <w:szCs w:val="22"/>
          <w:lang w:eastAsia="en-GB"/>
        </w:rPr>
      </w:pPr>
      <w:r w:rsidRPr="00924500">
        <w:rPr>
          <w:lang w:val="en-US"/>
        </w:rPr>
        <w:t>4.5</w:t>
      </w:r>
      <w:r>
        <w:rPr>
          <w:rFonts w:asciiTheme="minorHAnsi" w:eastAsiaTheme="minorEastAsia" w:hAnsiTheme="minorHAnsi" w:cstheme="minorBidi"/>
          <w:sz w:val="22"/>
          <w:szCs w:val="22"/>
          <w:lang w:eastAsia="en-GB"/>
        </w:rPr>
        <w:tab/>
      </w:r>
      <w:r w:rsidRPr="00924500">
        <w:rPr>
          <w:lang w:val="en-US"/>
        </w:rPr>
        <w:t>Use Case Extension 4: Separate stream for presentation content</w:t>
      </w:r>
      <w:r>
        <w:tab/>
      </w:r>
      <w:r>
        <w:fldChar w:fldCharType="begin"/>
      </w:r>
      <w:r>
        <w:instrText xml:space="preserve"> PAGEREF _Toc95941822 \h </w:instrText>
      </w:r>
      <w:r>
        <w:fldChar w:fldCharType="separate"/>
      </w:r>
      <w:r>
        <w:t>18</w:t>
      </w:r>
      <w:r>
        <w:fldChar w:fldCharType="end"/>
      </w:r>
    </w:p>
    <w:p w14:paraId="3E7FBCC3" w14:textId="64D086A1" w:rsidR="00AF4DC9" w:rsidRDefault="00AF4DC9">
      <w:pPr>
        <w:pStyle w:val="TOC2"/>
        <w:rPr>
          <w:rFonts w:asciiTheme="minorHAnsi" w:eastAsiaTheme="minorEastAsia" w:hAnsiTheme="minorHAnsi" w:cstheme="minorBidi"/>
          <w:sz w:val="22"/>
          <w:szCs w:val="22"/>
          <w:lang w:eastAsia="en-GB"/>
        </w:rPr>
      </w:pPr>
      <w:r w:rsidRPr="00924500">
        <w:rPr>
          <w:lang w:val="en-US"/>
        </w:rPr>
        <w:t>4.6</w:t>
      </w:r>
      <w:r>
        <w:rPr>
          <w:rFonts w:asciiTheme="minorHAnsi" w:eastAsiaTheme="minorEastAsia" w:hAnsiTheme="minorHAnsi" w:cstheme="minorBidi"/>
          <w:sz w:val="22"/>
          <w:szCs w:val="22"/>
          <w:lang w:eastAsia="en-GB"/>
        </w:rPr>
        <w:tab/>
      </w:r>
      <w:r w:rsidRPr="00924500">
        <w:rPr>
          <w:lang w:val="en-US"/>
        </w:rPr>
        <w:t>Use Case Extension 5: Applications to 3GPP FLUS</w:t>
      </w:r>
      <w:r>
        <w:tab/>
      </w:r>
      <w:r>
        <w:fldChar w:fldCharType="begin"/>
      </w:r>
      <w:r>
        <w:instrText xml:space="preserve"> PAGEREF _Toc95941823 \h </w:instrText>
      </w:r>
      <w:r>
        <w:fldChar w:fldCharType="separate"/>
      </w:r>
      <w:r>
        <w:t>18</w:t>
      </w:r>
      <w:r>
        <w:fldChar w:fldCharType="end"/>
      </w:r>
    </w:p>
    <w:p w14:paraId="457964D3" w14:textId="31E982F5" w:rsidR="00AF4DC9" w:rsidRDefault="00AF4DC9">
      <w:pPr>
        <w:pStyle w:val="TOC2"/>
        <w:rPr>
          <w:rFonts w:asciiTheme="minorHAnsi" w:eastAsiaTheme="minorEastAsia" w:hAnsiTheme="minorHAnsi" w:cstheme="minorBidi"/>
          <w:sz w:val="22"/>
          <w:szCs w:val="22"/>
          <w:lang w:eastAsia="en-GB"/>
        </w:rPr>
      </w:pPr>
      <w:r w:rsidRPr="00924500">
        <w:rPr>
          <w:lang w:val="en-US"/>
        </w:rPr>
        <w:t>4.7</w:t>
      </w:r>
      <w:r>
        <w:rPr>
          <w:rFonts w:asciiTheme="minorHAnsi" w:eastAsiaTheme="minorEastAsia" w:hAnsiTheme="minorHAnsi" w:cstheme="minorBidi"/>
          <w:sz w:val="22"/>
          <w:szCs w:val="22"/>
          <w:lang w:eastAsia="en-GB"/>
        </w:rPr>
        <w:tab/>
      </w:r>
      <w:r w:rsidRPr="00924500">
        <w:rPr>
          <w:lang w:val="en-US"/>
        </w:rPr>
        <w:t>Use Case Extension 6: Multiple Overlays</w:t>
      </w:r>
      <w:r>
        <w:tab/>
      </w:r>
      <w:r>
        <w:fldChar w:fldCharType="begin"/>
      </w:r>
      <w:r>
        <w:instrText xml:space="preserve"> PAGEREF _Toc95941824 \h </w:instrText>
      </w:r>
      <w:r>
        <w:fldChar w:fldCharType="separate"/>
      </w:r>
      <w:r>
        <w:t>19</w:t>
      </w:r>
      <w:r>
        <w:fldChar w:fldCharType="end"/>
      </w:r>
    </w:p>
    <w:p w14:paraId="5D1DC047" w14:textId="5F854C08" w:rsidR="00AF4DC9" w:rsidRDefault="00AF4DC9">
      <w:pPr>
        <w:pStyle w:val="TOC3"/>
        <w:rPr>
          <w:rFonts w:asciiTheme="minorHAnsi" w:eastAsiaTheme="minorEastAsia" w:hAnsiTheme="minorHAnsi" w:cstheme="minorBidi"/>
          <w:sz w:val="22"/>
          <w:szCs w:val="22"/>
          <w:lang w:eastAsia="en-GB"/>
        </w:rPr>
      </w:pPr>
      <w:r w:rsidRPr="00924500">
        <w:rPr>
          <w:lang w:val="en-US"/>
        </w:rPr>
        <w:t xml:space="preserve">4.7.1 </w:t>
      </w:r>
      <w:r>
        <w:rPr>
          <w:rFonts w:asciiTheme="minorHAnsi" w:eastAsiaTheme="minorEastAsia" w:hAnsiTheme="minorHAnsi" w:cstheme="minorBidi"/>
          <w:sz w:val="22"/>
          <w:szCs w:val="22"/>
          <w:lang w:eastAsia="en-GB"/>
        </w:rPr>
        <w:tab/>
      </w:r>
      <w:r w:rsidRPr="00924500">
        <w:rPr>
          <w:lang w:val="en-US"/>
        </w:rPr>
        <w:t>Scenario 1</w:t>
      </w:r>
      <w:r>
        <w:tab/>
      </w:r>
      <w:r>
        <w:fldChar w:fldCharType="begin"/>
      </w:r>
      <w:r>
        <w:instrText xml:space="preserve"> PAGEREF _Toc95941825 \h </w:instrText>
      </w:r>
      <w:r>
        <w:fldChar w:fldCharType="separate"/>
      </w:r>
      <w:r>
        <w:t>19</w:t>
      </w:r>
      <w:r>
        <w:fldChar w:fldCharType="end"/>
      </w:r>
    </w:p>
    <w:p w14:paraId="59664486" w14:textId="0C3922B3" w:rsidR="00AF4DC9" w:rsidRDefault="00AF4DC9">
      <w:pPr>
        <w:pStyle w:val="TOC3"/>
        <w:rPr>
          <w:rFonts w:asciiTheme="minorHAnsi" w:eastAsiaTheme="minorEastAsia" w:hAnsiTheme="minorHAnsi" w:cstheme="minorBidi"/>
          <w:sz w:val="22"/>
          <w:szCs w:val="22"/>
          <w:lang w:eastAsia="en-GB"/>
        </w:rPr>
      </w:pPr>
      <w:r w:rsidRPr="00924500">
        <w:rPr>
          <w:lang w:val="en-US"/>
        </w:rPr>
        <w:t xml:space="preserve">4.7.2 </w:t>
      </w:r>
      <w:r>
        <w:rPr>
          <w:rFonts w:asciiTheme="minorHAnsi" w:eastAsiaTheme="minorEastAsia" w:hAnsiTheme="minorHAnsi" w:cstheme="minorBidi"/>
          <w:sz w:val="22"/>
          <w:szCs w:val="22"/>
          <w:lang w:eastAsia="en-GB"/>
        </w:rPr>
        <w:tab/>
      </w:r>
      <w:r w:rsidRPr="00924500">
        <w:rPr>
          <w:lang w:val="en-US"/>
        </w:rPr>
        <w:t>Scenario 2</w:t>
      </w:r>
      <w:r>
        <w:tab/>
      </w:r>
      <w:r>
        <w:fldChar w:fldCharType="begin"/>
      </w:r>
      <w:r>
        <w:instrText xml:space="preserve"> PAGEREF _Toc95941826 \h </w:instrText>
      </w:r>
      <w:r>
        <w:fldChar w:fldCharType="separate"/>
      </w:r>
      <w:r>
        <w:t>20</w:t>
      </w:r>
      <w:r>
        <w:fldChar w:fldCharType="end"/>
      </w:r>
    </w:p>
    <w:p w14:paraId="435FB5A0" w14:textId="40520256" w:rsidR="00AF4DC9" w:rsidRDefault="00AF4DC9">
      <w:pPr>
        <w:pStyle w:val="TOC2"/>
        <w:rPr>
          <w:rFonts w:asciiTheme="minorHAnsi" w:eastAsiaTheme="minorEastAsia" w:hAnsiTheme="minorHAnsi" w:cstheme="minorBidi"/>
          <w:sz w:val="22"/>
          <w:szCs w:val="22"/>
          <w:lang w:eastAsia="en-GB"/>
        </w:rPr>
      </w:pPr>
      <w:r w:rsidRPr="00924500">
        <w:rPr>
          <w:lang w:val="en-US"/>
        </w:rPr>
        <w:t>4.8</w:t>
      </w:r>
      <w:r>
        <w:rPr>
          <w:rFonts w:asciiTheme="minorHAnsi" w:eastAsiaTheme="minorEastAsia" w:hAnsiTheme="minorHAnsi" w:cstheme="minorBidi"/>
          <w:sz w:val="22"/>
          <w:szCs w:val="22"/>
          <w:lang w:eastAsia="en-GB"/>
        </w:rPr>
        <w:tab/>
      </w:r>
      <w:r w:rsidRPr="00924500">
        <w:rPr>
          <w:lang w:val="en-US"/>
        </w:rPr>
        <w:t>Use Case Extension 7: Audio mixing of multiple streams in ITT4RT</w:t>
      </w:r>
      <w:r>
        <w:tab/>
      </w:r>
      <w:r>
        <w:fldChar w:fldCharType="begin"/>
      </w:r>
      <w:r>
        <w:instrText xml:space="preserve"> PAGEREF _Toc95941827 \h </w:instrText>
      </w:r>
      <w:r>
        <w:fldChar w:fldCharType="separate"/>
      </w:r>
      <w:r>
        <w:t>21</w:t>
      </w:r>
      <w:r>
        <w:fldChar w:fldCharType="end"/>
      </w:r>
    </w:p>
    <w:p w14:paraId="49C79903" w14:textId="7B28682A" w:rsidR="00AF4DC9" w:rsidRDefault="00AF4DC9">
      <w:pPr>
        <w:pStyle w:val="TOC3"/>
        <w:rPr>
          <w:rFonts w:asciiTheme="minorHAnsi" w:eastAsiaTheme="minorEastAsia" w:hAnsiTheme="minorHAnsi" w:cstheme="minorBidi"/>
          <w:sz w:val="22"/>
          <w:szCs w:val="22"/>
          <w:lang w:eastAsia="en-GB"/>
        </w:rPr>
      </w:pPr>
      <w:r w:rsidRPr="00924500">
        <w:rPr>
          <w:lang w:val="en-US"/>
        </w:rPr>
        <w:t>4.8.1</w:t>
      </w:r>
      <w:r>
        <w:rPr>
          <w:rFonts w:asciiTheme="minorHAnsi" w:eastAsiaTheme="minorEastAsia" w:hAnsiTheme="minorHAnsi" w:cstheme="minorBidi"/>
          <w:sz w:val="22"/>
          <w:szCs w:val="22"/>
          <w:lang w:eastAsia="en-GB"/>
        </w:rPr>
        <w:tab/>
      </w:r>
      <w:r w:rsidRPr="00924500">
        <w:rPr>
          <w:lang w:val="en-US"/>
        </w:rPr>
        <w:t>Use Case</w:t>
      </w:r>
      <w:r>
        <w:tab/>
      </w:r>
      <w:r>
        <w:fldChar w:fldCharType="begin"/>
      </w:r>
      <w:r>
        <w:instrText xml:space="preserve"> PAGEREF _Toc95941828 \h </w:instrText>
      </w:r>
      <w:r>
        <w:fldChar w:fldCharType="separate"/>
      </w:r>
      <w:r>
        <w:t>21</w:t>
      </w:r>
      <w:r>
        <w:fldChar w:fldCharType="end"/>
      </w:r>
    </w:p>
    <w:p w14:paraId="0945D26C" w14:textId="033EAB8B" w:rsidR="00AF4DC9" w:rsidRDefault="00AF4DC9">
      <w:pPr>
        <w:pStyle w:val="TOC1"/>
        <w:rPr>
          <w:rFonts w:asciiTheme="minorHAnsi" w:eastAsiaTheme="minorEastAsia" w:hAnsiTheme="minorHAnsi" w:cstheme="minorBidi"/>
          <w:szCs w:val="22"/>
          <w:lang w:eastAsia="en-GB"/>
        </w:rPr>
      </w:pPr>
      <w:r w:rsidRPr="00924500">
        <w:rPr>
          <w:lang w:val="en-US"/>
        </w:rPr>
        <w:t>5</w:t>
      </w:r>
      <w:r>
        <w:rPr>
          <w:rFonts w:asciiTheme="minorHAnsi" w:eastAsiaTheme="minorEastAsia" w:hAnsiTheme="minorHAnsi" w:cstheme="minorBidi"/>
          <w:szCs w:val="22"/>
          <w:lang w:eastAsia="en-GB"/>
        </w:rPr>
        <w:tab/>
      </w:r>
      <w:r w:rsidRPr="00924500">
        <w:rPr>
          <w:lang w:val="en-US"/>
        </w:rPr>
        <w:t>Requirements</w:t>
      </w:r>
      <w:r>
        <w:tab/>
      </w:r>
      <w:r>
        <w:fldChar w:fldCharType="begin"/>
      </w:r>
      <w:r>
        <w:instrText xml:space="preserve"> PAGEREF _Toc95941829 \h </w:instrText>
      </w:r>
      <w:r>
        <w:fldChar w:fldCharType="separate"/>
      </w:r>
      <w:r>
        <w:t>22</w:t>
      </w:r>
      <w:r>
        <w:fldChar w:fldCharType="end"/>
      </w:r>
    </w:p>
    <w:p w14:paraId="56A633E7" w14:textId="256EE631" w:rsidR="00AF4DC9" w:rsidRDefault="00AF4DC9">
      <w:pPr>
        <w:pStyle w:val="TOC1"/>
        <w:rPr>
          <w:rFonts w:asciiTheme="minorHAnsi" w:eastAsiaTheme="minorEastAsia" w:hAnsiTheme="minorHAnsi" w:cstheme="minorBidi"/>
          <w:szCs w:val="22"/>
          <w:lang w:eastAsia="en-GB"/>
        </w:rPr>
      </w:pPr>
      <w:r w:rsidRPr="00924500">
        <w:rPr>
          <w:lang w:val="en-US"/>
        </w:rPr>
        <w:t>6</w:t>
      </w:r>
      <w:r>
        <w:rPr>
          <w:rFonts w:asciiTheme="minorHAnsi" w:eastAsiaTheme="minorEastAsia" w:hAnsiTheme="minorHAnsi" w:cstheme="minorBidi"/>
          <w:szCs w:val="22"/>
          <w:lang w:eastAsia="en-GB"/>
        </w:rPr>
        <w:tab/>
      </w:r>
      <w:r w:rsidRPr="00924500">
        <w:rPr>
          <w:lang w:val="en-US"/>
        </w:rPr>
        <w:t>Architecture</w:t>
      </w:r>
      <w:r>
        <w:tab/>
      </w:r>
      <w:r>
        <w:fldChar w:fldCharType="begin"/>
      </w:r>
      <w:r>
        <w:instrText xml:space="preserve"> PAGEREF _Toc95941830 \h </w:instrText>
      </w:r>
      <w:r>
        <w:fldChar w:fldCharType="separate"/>
      </w:r>
      <w:r>
        <w:t>25</w:t>
      </w:r>
      <w:r>
        <w:fldChar w:fldCharType="end"/>
      </w:r>
    </w:p>
    <w:p w14:paraId="41220760" w14:textId="3BEE59E1" w:rsidR="00AF4DC9" w:rsidRDefault="00AF4DC9">
      <w:pPr>
        <w:pStyle w:val="TOC1"/>
        <w:rPr>
          <w:rFonts w:asciiTheme="minorHAnsi" w:eastAsiaTheme="minorEastAsia" w:hAnsiTheme="minorHAnsi" w:cstheme="minorBidi"/>
          <w:szCs w:val="22"/>
          <w:lang w:eastAsia="en-GB"/>
        </w:rPr>
      </w:pPr>
      <w:r w:rsidRPr="00924500">
        <w:rPr>
          <w:lang w:val="en-US"/>
        </w:rPr>
        <w:t>7</w:t>
      </w:r>
      <w:r>
        <w:rPr>
          <w:rFonts w:asciiTheme="minorHAnsi" w:eastAsiaTheme="minorEastAsia" w:hAnsiTheme="minorHAnsi" w:cstheme="minorBidi"/>
          <w:szCs w:val="22"/>
          <w:lang w:eastAsia="en-GB"/>
        </w:rPr>
        <w:tab/>
      </w:r>
      <w:r w:rsidRPr="00924500">
        <w:rPr>
          <w:lang w:val="en-US"/>
        </w:rPr>
        <w:t>Potential Solutions</w:t>
      </w:r>
      <w:r>
        <w:tab/>
      </w:r>
      <w:r>
        <w:fldChar w:fldCharType="begin"/>
      </w:r>
      <w:r>
        <w:instrText xml:space="preserve"> PAGEREF _Toc95941831 \h </w:instrText>
      </w:r>
      <w:r>
        <w:fldChar w:fldCharType="separate"/>
      </w:r>
      <w:r>
        <w:t>25</w:t>
      </w:r>
      <w:r>
        <w:fldChar w:fldCharType="end"/>
      </w:r>
    </w:p>
    <w:p w14:paraId="5181BB46" w14:textId="6C3F5C46" w:rsidR="00AF4DC9" w:rsidRDefault="00AF4DC9">
      <w:pPr>
        <w:pStyle w:val="TOC2"/>
        <w:rPr>
          <w:rFonts w:asciiTheme="minorHAnsi" w:eastAsiaTheme="minorEastAsia" w:hAnsiTheme="minorHAnsi" w:cstheme="minorBidi"/>
          <w:sz w:val="22"/>
          <w:szCs w:val="22"/>
          <w:lang w:eastAsia="en-GB"/>
        </w:rPr>
      </w:pPr>
      <w:r w:rsidRPr="00924500">
        <w:rPr>
          <w:lang w:val="en-US"/>
        </w:rPr>
        <w:t>7.1</w:t>
      </w:r>
      <w:r>
        <w:rPr>
          <w:rFonts w:asciiTheme="minorHAnsi" w:eastAsiaTheme="minorEastAsia" w:hAnsiTheme="minorHAnsi" w:cstheme="minorBidi"/>
          <w:sz w:val="22"/>
          <w:szCs w:val="22"/>
          <w:lang w:eastAsia="en-GB"/>
        </w:rPr>
        <w:tab/>
      </w:r>
      <w:r w:rsidRPr="00924500">
        <w:rPr>
          <w:lang w:val="en-US"/>
        </w:rPr>
        <w:t>Frame packing of overlays</w:t>
      </w:r>
      <w:r>
        <w:tab/>
      </w:r>
      <w:r>
        <w:fldChar w:fldCharType="begin"/>
      </w:r>
      <w:r>
        <w:instrText xml:space="preserve"> PAGEREF _Toc95941832 \h </w:instrText>
      </w:r>
      <w:r>
        <w:fldChar w:fldCharType="separate"/>
      </w:r>
      <w:r>
        <w:t>25</w:t>
      </w:r>
      <w:r>
        <w:fldChar w:fldCharType="end"/>
      </w:r>
    </w:p>
    <w:p w14:paraId="78FA5E9E" w14:textId="310CA7E6" w:rsidR="00AF4DC9" w:rsidRDefault="00AF4DC9">
      <w:pPr>
        <w:pStyle w:val="TOC3"/>
        <w:rPr>
          <w:rFonts w:asciiTheme="minorHAnsi" w:eastAsiaTheme="minorEastAsia" w:hAnsiTheme="minorHAnsi" w:cstheme="minorBidi"/>
          <w:sz w:val="22"/>
          <w:szCs w:val="22"/>
          <w:lang w:eastAsia="en-GB"/>
        </w:rPr>
      </w:pPr>
      <w:r>
        <w:t xml:space="preserve">7.1.1 </w:t>
      </w:r>
      <w:r>
        <w:rPr>
          <w:rFonts w:asciiTheme="minorHAnsi" w:eastAsiaTheme="minorEastAsia" w:hAnsiTheme="minorHAnsi" w:cstheme="minorBidi"/>
          <w:sz w:val="22"/>
          <w:szCs w:val="22"/>
          <w:lang w:eastAsia="en-GB"/>
        </w:rPr>
        <w:tab/>
      </w:r>
      <w:r>
        <w:t>SDP Signalling and Examples</w:t>
      </w:r>
      <w:r>
        <w:tab/>
      </w:r>
      <w:r>
        <w:fldChar w:fldCharType="begin"/>
      </w:r>
      <w:r>
        <w:instrText xml:space="preserve"> PAGEREF _Toc95941833 \h </w:instrText>
      </w:r>
      <w:r>
        <w:fldChar w:fldCharType="separate"/>
      </w:r>
      <w:r>
        <w:t>26</w:t>
      </w:r>
      <w:r>
        <w:fldChar w:fldCharType="end"/>
      </w:r>
    </w:p>
    <w:p w14:paraId="380CCCB5" w14:textId="0106B8FA" w:rsidR="00AF4DC9" w:rsidRDefault="00AF4DC9">
      <w:pPr>
        <w:pStyle w:val="TOC3"/>
        <w:rPr>
          <w:rFonts w:asciiTheme="minorHAnsi" w:eastAsiaTheme="minorEastAsia" w:hAnsiTheme="minorHAnsi" w:cstheme="minorBidi"/>
          <w:sz w:val="22"/>
          <w:szCs w:val="22"/>
          <w:lang w:eastAsia="en-GB"/>
        </w:rPr>
      </w:pPr>
      <w:r w:rsidRPr="00924500">
        <w:rPr>
          <w:lang w:val="en-US"/>
        </w:rPr>
        <w:t xml:space="preserve">7.1.2 </w:t>
      </w:r>
      <w:r>
        <w:rPr>
          <w:rFonts w:asciiTheme="minorHAnsi" w:eastAsiaTheme="minorEastAsia" w:hAnsiTheme="minorHAnsi" w:cstheme="minorBidi"/>
          <w:sz w:val="22"/>
          <w:szCs w:val="22"/>
          <w:lang w:eastAsia="en-GB"/>
        </w:rPr>
        <w:tab/>
      </w:r>
      <w:r w:rsidRPr="00924500">
        <w:rPr>
          <w:lang w:val="en-US"/>
        </w:rPr>
        <w:t>Bitstream Signalling</w:t>
      </w:r>
      <w:r>
        <w:tab/>
      </w:r>
      <w:r>
        <w:fldChar w:fldCharType="begin"/>
      </w:r>
      <w:r>
        <w:instrText xml:space="preserve"> PAGEREF _Toc95941834 \h </w:instrText>
      </w:r>
      <w:r>
        <w:fldChar w:fldCharType="separate"/>
      </w:r>
      <w:r>
        <w:t>28</w:t>
      </w:r>
      <w:r>
        <w:fldChar w:fldCharType="end"/>
      </w:r>
    </w:p>
    <w:p w14:paraId="5E161897" w14:textId="11621DFF" w:rsidR="00AF4DC9" w:rsidRDefault="00AF4DC9">
      <w:pPr>
        <w:pStyle w:val="TOC2"/>
        <w:rPr>
          <w:rFonts w:asciiTheme="minorHAnsi" w:eastAsiaTheme="minorEastAsia" w:hAnsiTheme="minorHAnsi" w:cstheme="minorBidi"/>
          <w:sz w:val="22"/>
          <w:szCs w:val="22"/>
          <w:lang w:eastAsia="en-GB"/>
        </w:rPr>
      </w:pPr>
      <w:r w:rsidRPr="00924500">
        <w:rPr>
          <w:lang w:val="en-US"/>
        </w:rPr>
        <w:t>7.2</w:t>
      </w:r>
      <w:r>
        <w:rPr>
          <w:rFonts w:asciiTheme="minorHAnsi" w:eastAsiaTheme="minorEastAsia" w:hAnsiTheme="minorHAnsi" w:cstheme="minorBidi"/>
          <w:sz w:val="22"/>
          <w:szCs w:val="22"/>
          <w:lang w:eastAsia="en-GB"/>
        </w:rPr>
        <w:tab/>
      </w:r>
      <w:r w:rsidRPr="00924500">
        <w:rPr>
          <w:lang w:val="en-US"/>
        </w:rPr>
        <w:t>Conditional overlays</w:t>
      </w:r>
      <w:r>
        <w:tab/>
      </w:r>
      <w:r>
        <w:fldChar w:fldCharType="begin"/>
      </w:r>
      <w:r>
        <w:instrText xml:space="preserve"> PAGEREF _Toc95941835 \h </w:instrText>
      </w:r>
      <w:r>
        <w:fldChar w:fldCharType="separate"/>
      </w:r>
      <w:r>
        <w:t>29</w:t>
      </w:r>
      <w:r>
        <w:fldChar w:fldCharType="end"/>
      </w:r>
    </w:p>
    <w:p w14:paraId="10BA34B9" w14:textId="6C6AE58E" w:rsidR="00AF4DC9" w:rsidRDefault="00AF4DC9">
      <w:pPr>
        <w:pStyle w:val="TOC3"/>
        <w:rPr>
          <w:rFonts w:asciiTheme="minorHAnsi" w:eastAsiaTheme="minorEastAsia" w:hAnsiTheme="minorHAnsi" w:cstheme="minorBidi"/>
          <w:sz w:val="22"/>
          <w:szCs w:val="22"/>
          <w:lang w:eastAsia="en-GB"/>
        </w:rPr>
      </w:pPr>
      <w:r>
        <w:t xml:space="preserve">7.2.1 </w:t>
      </w:r>
      <w:r>
        <w:rPr>
          <w:rFonts w:asciiTheme="minorHAnsi" w:eastAsiaTheme="minorEastAsia" w:hAnsiTheme="minorHAnsi" w:cstheme="minorBidi"/>
          <w:sz w:val="22"/>
          <w:szCs w:val="22"/>
          <w:lang w:eastAsia="en-GB"/>
        </w:rPr>
        <w:tab/>
      </w:r>
      <w:r>
        <w:t>Potential solution using RTCP</w:t>
      </w:r>
      <w:r>
        <w:tab/>
      </w:r>
      <w:r>
        <w:fldChar w:fldCharType="begin"/>
      </w:r>
      <w:r>
        <w:instrText xml:space="preserve"> PAGEREF _Toc95941836 \h </w:instrText>
      </w:r>
      <w:r>
        <w:fldChar w:fldCharType="separate"/>
      </w:r>
      <w:r>
        <w:t>2</w:t>
      </w:r>
      <w:r>
        <w:t>9</w:t>
      </w:r>
      <w:r>
        <w:fldChar w:fldCharType="end"/>
      </w:r>
    </w:p>
    <w:p w14:paraId="528544D8" w14:textId="07FD5DB3" w:rsidR="00AF4DC9" w:rsidRDefault="00AF4DC9">
      <w:pPr>
        <w:pStyle w:val="TOC3"/>
        <w:rPr>
          <w:rFonts w:asciiTheme="minorHAnsi" w:eastAsiaTheme="minorEastAsia" w:hAnsiTheme="minorHAnsi" w:cstheme="minorBidi"/>
          <w:sz w:val="22"/>
          <w:szCs w:val="22"/>
          <w:lang w:eastAsia="en-GB"/>
        </w:rPr>
      </w:pPr>
      <w:r>
        <w:t xml:space="preserve">7.2.2 </w:t>
      </w:r>
      <w:r>
        <w:rPr>
          <w:rFonts w:asciiTheme="minorHAnsi" w:eastAsiaTheme="minorEastAsia" w:hAnsiTheme="minorHAnsi" w:cstheme="minorBidi"/>
          <w:sz w:val="22"/>
          <w:szCs w:val="22"/>
          <w:lang w:eastAsia="en-GB"/>
        </w:rPr>
        <w:tab/>
      </w:r>
      <w:r>
        <w:t>Potential solution using SDP</w:t>
      </w:r>
      <w:r>
        <w:tab/>
      </w:r>
      <w:r>
        <w:fldChar w:fldCharType="begin"/>
      </w:r>
      <w:r>
        <w:instrText xml:space="preserve"> PAGEREF _Toc95941837 \h </w:instrText>
      </w:r>
      <w:r>
        <w:fldChar w:fldCharType="separate"/>
      </w:r>
      <w:r>
        <w:t>3</w:t>
      </w:r>
      <w:r>
        <w:t>0</w:t>
      </w:r>
      <w:r>
        <w:fldChar w:fldCharType="end"/>
      </w:r>
    </w:p>
    <w:p w14:paraId="5DAEEFAE" w14:textId="45E97758" w:rsidR="00AF4DC9" w:rsidRDefault="00AF4DC9">
      <w:pPr>
        <w:pStyle w:val="TOC1"/>
        <w:rPr>
          <w:rFonts w:asciiTheme="minorHAnsi" w:eastAsiaTheme="minorEastAsia" w:hAnsiTheme="minorHAnsi" w:cstheme="minorBidi"/>
          <w:szCs w:val="22"/>
          <w:lang w:eastAsia="en-GB"/>
        </w:rPr>
      </w:pPr>
      <w:r w:rsidRPr="00924500">
        <w:rPr>
          <w:lang w:val="en-US"/>
        </w:rPr>
        <w:t>8</w:t>
      </w:r>
      <w:r>
        <w:rPr>
          <w:rFonts w:asciiTheme="minorHAnsi" w:eastAsiaTheme="minorEastAsia" w:hAnsiTheme="minorHAnsi" w:cstheme="minorBidi"/>
          <w:szCs w:val="22"/>
          <w:lang w:eastAsia="en-GB"/>
        </w:rPr>
        <w:tab/>
      </w:r>
      <w:r w:rsidRPr="00924500">
        <w:rPr>
          <w:lang w:val="en-US"/>
        </w:rPr>
        <w:t xml:space="preserve">Selected solutions in TS 26.114 </w:t>
      </w:r>
      <w:r w:rsidRPr="00924500">
        <w:rPr>
          <w:strike/>
          <w:highlight w:val="yellow"/>
          <w:lang w:val="en-US"/>
        </w:rPr>
        <w:t>or TS 26.223</w:t>
      </w:r>
      <w:r>
        <w:tab/>
      </w:r>
      <w:r>
        <w:fldChar w:fldCharType="begin"/>
      </w:r>
      <w:r>
        <w:instrText xml:space="preserve"> PAGEREF _Toc95941838 \h </w:instrText>
      </w:r>
      <w:r>
        <w:fldChar w:fldCharType="separate"/>
      </w:r>
      <w:r>
        <w:t>31</w:t>
      </w:r>
      <w:r>
        <w:fldChar w:fldCharType="end"/>
      </w:r>
    </w:p>
    <w:p w14:paraId="1B2DBE8E" w14:textId="6728574A" w:rsidR="00AF4DC9" w:rsidRDefault="00AF4DC9">
      <w:pPr>
        <w:pStyle w:val="TOC1"/>
        <w:rPr>
          <w:rFonts w:asciiTheme="minorHAnsi" w:eastAsiaTheme="minorEastAsia" w:hAnsiTheme="minorHAnsi" w:cstheme="minorBidi"/>
          <w:szCs w:val="22"/>
          <w:lang w:eastAsia="en-GB"/>
        </w:rPr>
      </w:pPr>
      <w:r w:rsidRPr="00924500">
        <w:rPr>
          <w:lang w:val="en-US"/>
        </w:rPr>
        <w:t>9</w:t>
      </w:r>
      <w:r>
        <w:rPr>
          <w:rFonts w:asciiTheme="minorHAnsi" w:eastAsiaTheme="minorEastAsia" w:hAnsiTheme="minorHAnsi" w:cstheme="minorBidi"/>
          <w:szCs w:val="22"/>
          <w:lang w:eastAsia="en-GB"/>
        </w:rPr>
        <w:tab/>
      </w:r>
      <w:r w:rsidRPr="00924500">
        <w:rPr>
          <w:lang w:val="en-US"/>
        </w:rPr>
        <w:t>Example Signalling flows</w:t>
      </w:r>
      <w:r>
        <w:tab/>
      </w:r>
      <w:r>
        <w:fldChar w:fldCharType="begin"/>
      </w:r>
      <w:r>
        <w:instrText xml:space="preserve"> PAGEREF _Toc95941839 \h </w:instrText>
      </w:r>
      <w:r>
        <w:fldChar w:fldCharType="separate"/>
      </w:r>
      <w:r>
        <w:t>31</w:t>
      </w:r>
      <w:r>
        <w:fldChar w:fldCharType="end"/>
      </w:r>
    </w:p>
    <w:p w14:paraId="44F406FB" w14:textId="53AF3589" w:rsidR="00AF4DC9" w:rsidRDefault="00AF4DC9">
      <w:pPr>
        <w:pStyle w:val="TOC1"/>
        <w:rPr>
          <w:rFonts w:asciiTheme="minorHAnsi" w:eastAsiaTheme="minorEastAsia" w:hAnsiTheme="minorHAnsi" w:cstheme="minorBidi"/>
          <w:szCs w:val="22"/>
          <w:lang w:eastAsia="en-GB"/>
        </w:rPr>
      </w:pPr>
      <w:r w:rsidRPr="00924500">
        <w:rPr>
          <w:highlight w:val="yellow"/>
          <w:lang w:val="en-US"/>
        </w:rPr>
        <w:t>4</w:t>
      </w:r>
      <w:r>
        <w:rPr>
          <w:rFonts w:asciiTheme="minorHAnsi" w:eastAsiaTheme="minorEastAsia" w:hAnsiTheme="minorHAnsi" w:cstheme="minorBidi"/>
          <w:szCs w:val="22"/>
          <w:lang w:eastAsia="en-GB"/>
        </w:rPr>
        <w:tab/>
      </w:r>
      <w:r w:rsidRPr="00924500">
        <w:rPr>
          <w:highlight w:val="yellow"/>
          <w:lang w:val="en-US"/>
        </w:rPr>
        <w:t>Examples for styles</w:t>
      </w:r>
      <w:r>
        <w:tab/>
      </w:r>
      <w:r>
        <w:fldChar w:fldCharType="begin"/>
      </w:r>
      <w:r>
        <w:instrText xml:space="preserve"> PAGEREF _Toc95941840 \h </w:instrText>
      </w:r>
      <w:r>
        <w:fldChar w:fldCharType="separate"/>
      </w:r>
      <w:r>
        <w:t>31</w:t>
      </w:r>
      <w:r>
        <w:fldChar w:fldCharType="end"/>
      </w:r>
    </w:p>
    <w:p w14:paraId="60BCAA44" w14:textId="0B732559" w:rsidR="00AF4DC9" w:rsidRDefault="00AF4DC9">
      <w:pPr>
        <w:pStyle w:val="TOC2"/>
        <w:rPr>
          <w:rFonts w:asciiTheme="minorHAnsi" w:eastAsiaTheme="minorEastAsia" w:hAnsiTheme="minorHAnsi" w:cstheme="minorBidi"/>
          <w:sz w:val="22"/>
          <w:szCs w:val="22"/>
          <w:lang w:eastAsia="en-GB"/>
        </w:rPr>
      </w:pPr>
      <w:r w:rsidRPr="00924500">
        <w:rPr>
          <w:highlight w:val="yellow"/>
          <w:lang w:val="en-US"/>
        </w:rPr>
        <w:t>4.1</w:t>
      </w:r>
      <w:r>
        <w:rPr>
          <w:rFonts w:asciiTheme="minorHAnsi" w:eastAsiaTheme="minorEastAsia" w:hAnsiTheme="minorHAnsi" w:cstheme="minorBidi"/>
          <w:sz w:val="22"/>
          <w:szCs w:val="22"/>
          <w:lang w:eastAsia="en-GB"/>
        </w:rPr>
        <w:tab/>
      </w:r>
      <w:r w:rsidRPr="00924500">
        <w:rPr>
          <w:highlight w:val="yellow"/>
          <w:lang w:val="en-US"/>
        </w:rPr>
        <w:t>Heading styles</w:t>
      </w:r>
      <w:r>
        <w:tab/>
      </w:r>
      <w:r>
        <w:fldChar w:fldCharType="begin"/>
      </w:r>
      <w:r>
        <w:instrText xml:space="preserve"> PAGEREF _Toc95941841 \h </w:instrText>
      </w:r>
      <w:r>
        <w:fldChar w:fldCharType="separate"/>
      </w:r>
      <w:r>
        <w:t>32</w:t>
      </w:r>
      <w:r>
        <w:fldChar w:fldCharType="end"/>
      </w:r>
    </w:p>
    <w:p w14:paraId="40DCDFCD" w14:textId="111E6F49" w:rsidR="00AF4DC9" w:rsidRDefault="00AF4DC9">
      <w:pPr>
        <w:pStyle w:val="TOC2"/>
        <w:rPr>
          <w:rFonts w:asciiTheme="minorHAnsi" w:eastAsiaTheme="minorEastAsia" w:hAnsiTheme="minorHAnsi" w:cstheme="minorBidi"/>
          <w:sz w:val="22"/>
          <w:szCs w:val="22"/>
          <w:lang w:eastAsia="en-GB"/>
        </w:rPr>
      </w:pPr>
      <w:r w:rsidRPr="00924500">
        <w:rPr>
          <w:highlight w:val="yellow"/>
          <w:lang w:val="en-US"/>
        </w:rPr>
        <w:t>4.2</w:t>
      </w:r>
      <w:r>
        <w:rPr>
          <w:rFonts w:asciiTheme="minorHAnsi" w:eastAsiaTheme="minorEastAsia" w:hAnsiTheme="minorHAnsi" w:cstheme="minorBidi"/>
          <w:sz w:val="22"/>
          <w:szCs w:val="22"/>
          <w:lang w:eastAsia="en-GB"/>
        </w:rPr>
        <w:tab/>
      </w:r>
      <w:r w:rsidRPr="00924500">
        <w:rPr>
          <w:highlight w:val="yellow"/>
          <w:lang w:val="en-US"/>
        </w:rPr>
        <w:t>Other common styles</w:t>
      </w:r>
      <w:r>
        <w:tab/>
      </w:r>
      <w:r>
        <w:fldChar w:fldCharType="begin"/>
      </w:r>
      <w:r>
        <w:instrText xml:space="preserve"> PAGEREF _Toc95941842 \h </w:instrText>
      </w:r>
      <w:r>
        <w:fldChar w:fldCharType="separate"/>
      </w:r>
      <w:r>
        <w:t>32</w:t>
      </w:r>
      <w:r>
        <w:fldChar w:fldCharType="end"/>
      </w:r>
    </w:p>
    <w:p w14:paraId="748280EE" w14:textId="10E1714F" w:rsidR="00AF4DC9" w:rsidRDefault="00AF4DC9">
      <w:pPr>
        <w:pStyle w:val="TOC1"/>
        <w:rPr>
          <w:rFonts w:asciiTheme="minorHAnsi" w:eastAsiaTheme="minorEastAsia" w:hAnsiTheme="minorHAnsi" w:cstheme="minorBidi"/>
          <w:szCs w:val="22"/>
          <w:lang w:eastAsia="en-GB"/>
        </w:rPr>
      </w:pPr>
      <w:r w:rsidRPr="00924500">
        <w:rPr>
          <w:lang w:val="en-US"/>
        </w:rPr>
        <w:t>Annex &lt;A&gt;: &lt;Annex title&gt;</w:t>
      </w:r>
      <w:r>
        <w:tab/>
      </w:r>
      <w:r>
        <w:fldChar w:fldCharType="begin"/>
      </w:r>
      <w:r>
        <w:instrText xml:space="preserve"> PAGEREF _Toc95941843 \h </w:instrText>
      </w:r>
      <w:r>
        <w:fldChar w:fldCharType="separate"/>
      </w:r>
      <w:r>
        <w:t>34</w:t>
      </w:r>
      <w:r>
        <w:fldChar w:fldCharType="end"/>
      </w:r>
    </w:p>
    <w:p w14:paraId="4D9912E9" w14:textId="6BCBA340" w:rsidR="00AF4DC9" w:rsidRDefault="00AF4DC9">
      <w:pPr>
        <w:pStyle w:val="TOC8"/>
        <w:rPr>
          <w:rFonts w:asciiTheme="minorHAnsi" w:eastAsiaTheme="minorEastAsia" w:hAnsiTheme="minorHAnsi" w:cstheme="minorBidi"/>
          <w:b w:val="0"/>
          <w:szCs w:val="22"/>
          <w:lang w:eastAsia="en-GB"/>
        </w:rPr>
      </w:pPr>
      <w:r w:rsidRPr="00924500">
        <w:rPr>
          <w:lang w:val="en-US"/>
        </w:rPr>
        <w:t>Annex &lt;C&gt; (informative): Bibliography</w:t>
      </w:r>
      <w:r>
        <w:tab/>
      </w:r>
      <w:r>
        <w:fldChar w:fldCharType="begin"/>
      </w:r>
      <w:r>
        <w:instrText xml:space="preserve"> PAGEREF _Toc95941844 \h </w:instrText>
      </w:r>
      <w:r>
        <w:fldChar w:fldCharType="separate"/>
      </w:r>
      <w:r>
        <w:t>35</w:t>
      </w:r>
      <w:r>
        <w:fldChar w:fldCharType="end"/>
      </w:r>
    </w:p>
    <w:p w14:paraId="04775694" w14:textId="79C2E415" w:rsidR="00AF4DC9" w:rsidRDefault="00AF4DC9">
      <w:pPr>
        <w:pStyle w:val="TOC8"/>
        <w:rPr>
          <w:rFonts w:asciiTheme="minorHAnsi" w:eastAsiaTheme="minorEastAsia" w:hAnsiTheme="minorHAnsi" w:cstheme="minorBidi"/>
          <w:b w:val="0"/>
          <w:szCs w:val="22"/>
          <w:lang w:eastAsia="en-GB"/>
        </w:rPr>
      </w:pPr>
      <w:r w:rsidRPr="00924500">
        <w:rPr>
          <w:lang w:val="en-US"/>
        </w:rPr>
        <w:t>Annex &lt;X&gt; (informative): Change history</w:t>
      </w:r>
      <w:r>
        <w:tab/>
      </w:r>
      <w:r>
        <w:fldChar w:fldCharType="begin"/>
      </w:r>
      <w:r>
        <w:instrText xml:space="preserve"> PAGEREF _Toc95941845 \h </w:instrText>
      </w:r>
      <w:r>
        <w:fldChar w:fldCharType="separate"/>
      </w:r>
      <w:r>
        <w:t>36</w:t>
      </w:r>
      <w:r>
        <w:fldChar w:fldCharType="end"/>
      </w:r>
    </w:p>
    <w:p w14:paraId="3DAC7164" w14:textId="1DC2B38C" w:rsidR="00080512" w:rsidRPr="00C7435B" w:rsidRDefault="004D3578">
      <w:r w:rsidRPr="00C7435B">
        <w:rPr>
          <w:noProof/>
          <w:sz w:val="22"/>
        </w:rPr>
        <w:fldChar w:fldCharType="end"/>
      </w:r>
    </w:p>
    <w:p w14:paraId="1EBA91D5" w14:textId="00A462B1" w:rsidR="0074026F" w:rsidRPr="00C7435B" w:rsidRDefault="00080512" w:rsidP="003352E8">
      <w:pPr>
        <w:pStyle w:val="Guidance"/>
        <w:rPr>
          <w:lang w:val="en-US"/>
        </w:rPr>
      </w:pPr>
      <w:r w:rsidRPr="00C7435B">
        <w:rPr>
          <w:lang w:val="en-US"/>
        </w:rPr>
        <w:br w:type="page"/>
      </w:r>
    </w:p>
    <w:p w14:paraId="76796088" w14:textId="77777777" w:rsidR="00080512" w:rsidRPr="00C7435B" w:rsidRDefault="00080512">
      <w:pPr>
        <w:pStyle w:val="Heading1"/>
        <w:rPr>
          <w:lang w:val="en-US"/>
        </w:rPr>
      </w:pPr>
      <w:bookmarkStart w:id="15" w:name="foreword"/>
      <w:bookmarkStart w:id="16" w:name="_Toc95941810"/>
      <w:bookmarkEnd w:id="15"/>
      <w:r w:rsidRPr="00C7435B">
        <w:rPr>
          <w:lang w:val="en-US"/>
        </w:rPr>
        <w:lastRenderedPageBreak/>
        <w:t>Foreword</w:t>
      </w:r>
      <w:bookmarkEnd w:id="16"/>
    </w:p>
    <w:p w14:paraId="2B60F4CC" w14:textId="411CB2CD" w:rsidR="00080512" w:rsidRPr="00C7435B" w:rsidRDefault="00080512">
      <w:r w:rsidRPr="00C7435B">
        <w:t xml:space="preserve">This Technical </w:t>
      </w:r>
      <w:bookmarkStart w:id="17" w:name="spectype3"/>
      <w:r w:rsidR="00602AEA" w:rsidRPr="00C7435B">
        <w:t>Report</w:t>
      </w:r>
      <w:bookmarkEnd w:id="17"/>
      <w:r w:rsidRPr="00C7435B">
        <w:t xml:space="preserve"> has been produced by the 3</w:t>
      </w:r>
      <w:r w:rsidR="00F04712" w:rsidRPr="00C7435B">
        <w:t>rd</w:t>
      </w:r>
      <w:r w:rsidRPr="00C7435B">
        <w:t xml:space="preserve"> Generation Partnership Project (3GPP).</w:t>
      </w:r>
    </w:p>
    <w:p w14:paraId="29223885" w14:textId="77777777" w:rsidR="005E0C2C" w:rsidRPr="00C7435B" w:rsidRDefault="005E0C2C" w:rsidP="005E0C2C">
      <w:pPr>
        <w:overflowPunct w:val="0"/>
        <w:autoSpaceDE w:val="0"/>
        <w:autoSpaceDN w:val="0"/>
        <w:adjustRightInd w:val="0"/>
        <w:textAlignment w:val="baseline"/>
      </w:pPr>
      <w:r w:rsidRPr="00C7435B">
        <w:t xml:space="preserve">This Technical Report collects information </w:t>
      </w:r>
      <w:r w:rsidRPr="00C7435B">
        <w:rPr>
          <w:color w:val="000000"/>
        </w:rPr>
        <w:t>related</w:t>
      </w:r>
      <w:r w:rsidRPr="00C7435B">
        <w:t xml:space="preserve"> to enable “Immersive Teleconferencing and Telepresence for Remote Terminals” (ITT4RT) in 3GPP MTSI. ITT4RT is expected to </w:t>
      </w:r>
      <w:r w:rsidRPr="00C7435B">
        <w:rPr>
          <w:rFonts w:eastAsia="Malgun Gothic"/>
          <w:lang w:eastAsia="ko-KR"/>
        </w:rPr>
        <w:t>enable</w:t>
      </w:r>
      <w:r w:rsidRPr="00C7435B">
        <w:t xml:space="preserve"> scenarios with two-way audio and one-way immersive video, e.g., a remote single user wearing an HMD participates </w:t>
      </w:r>
      <w:r w:rsidRPr="00C7435B">
        <w:rPr>
          <w:rFonts w:ascii="Calibri" w:hAnsi="Calibri" w:cs="Calibri"/>
          <w:color w:val="000000"/>
        </w:rPr>
        <w:t>in</w:t>
      </w:r>
      <w:r w:rsidRPr="00C7435B">
        <w:t xml:space="preserve">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w:t>
      </w:r>
    </w:p>
    <w:p w14:paraId="66A3A9D0" w14:textId="67130A2C" w:rsidR="00080512" w:rsidRPr="00C7435B" w:rsidRDefault="005E0C2C" w:rsidP="005E0C2C">
      <w:pPr>
        <w:overflowPunct w:val="0"/>
        <w:autoSpaceDE w:val="0"/>
        <w:autoSpaceDN w:val="0"/>
        <w:adjustRightInd w:val="0"/>
        <w:textAlignment w:val="baseline"/>
      </w:pPr>
      <w:r w:rsidRPr="00C7435B">
        <w:t>This Technical Report serves in addition to the specification in TS 26.114 or TS 26.223 to capture a broader scope of technical solution for ITT4RT. One the one hand this is to present more details while keeping the TS documents lean and on the other hand to serve as a basis for further work.</w:t>
      </w:r>
    </w:p>
    <w:p w14:paraId="096F45CB" w14:textId="77777777" w:rsidR="008C384C" w:rsidRPr="00C7435B" w:rsidRDefault="008C384C" w:rsidP="008C384C">
      <w:r w:rsidRPr="00C7435B">
        <w:t xml:space="preserve">In </w:t>
      </w:r>
      <w:r w:rsidR="0074026F" w:rsidRPr="00C7435B">
        <w:t>the present</w:t>
      </w:r>
      <w:r w:rsidRPr="00C7435B">
        <w:t xml:space="preserve"> document, modal verbs have the following meanings:</w:t>
      </w:r>
    </w:p>
    <w:p w14:paraId="0CD532EC" w14:textId="77777777" w:rsidR="008C384C" w:rsidRPr="00C7435B" w:rsidRDefault="008C384C" w:rsidP="00774DA4">
      <w:pPr>
        <w:pStyle w:val="EX"/>
        <w:rPr>
          <w:lang w:val="en-US"/>
        </w:rPr>
      </w:pPr>
      <w:r w:rsidRPr="00C7435B">
        <w:rPr>
          <w:b/>
          <w:lang w:val="en-US"/>
        </w:rPr>
        <w:t>shall</w:t>
      </w:r>
      <w:r w:rsidRPr="00C7435B">
        <w:rPr>
          <w:lang w:val="en-US"/>
        </w:rPr>
        <w:tab/>
      </w:r>
      <w:r w:rsidRPr="00C7435B">
        <w:rPr>
          <w:lang w:val="en-US"/>
        </w:rPr>
        <w:tab/>
        <w:t>indicates a mandatory requirement to do something</w:t>
      </w:r>
    </w:p>
    <w:p w14:paraId="6A0F47B9" w14:textId="77777777" w:rsidR="008C384C" w:rsidRPr="00C7435B" w:rsidRDefault="008C384C" w:rsidP="00774DA4">
      <w:pPr>
        <w:pStyle w:val="EX"/>
        <w:rPr>
          <w:lang w:val="en-US"/>
        </w:rPr>
      </w:pPr>
      <w:r w:rsidRPr="00C7435B">
        <w:rPr>
          <w:b/>
          <w:lang w:val="en-US"/>
        </w:rPr>
        <w:t>shall not</w:t>
      </w:r>
      <w:r w:rsidRPr="00C7435B">
        <w:rPr>
          <w:lang w:val="en-US"/>
        </w:rPr>
        <w:tab/>
        <w:t>indicates an interdiction (</w:t>
      </w:r>
      <w:r w:rsidR="001F1132" w:rsidRPr="00C7435B">
        <w:rPr>
          <w:lang w:val="en-US"/>
        </w:rPr>
        <w:t>prohibition</w:t>
      </w:r>
      <w:r w:rsidRPr="00C7435B">
        <w:rPr>
          <w:lang w:val="en-US"/>
        </w:rPr>
        <w:t>) to do something</w:t>
      </w:r>
    </w:p>
    <w:p w14:paraId="673F62B1" w14:textId="77777777" w:rsidR="00BA19ED" w:rsidRPr="00C7435B" w:rsidRDefault="00BA19ED" w:rsidP="00A27486">
      <w:r w:rsidRPr="00C7435B">
        <w:t>The constructions "shall" and "shall not" are confined to the context of normative provisions, and do not appear in Technical Reports.</w:t>
      </w:r>
    </w:p>
    <w:p w14:paraId="05B9FC04" w14:textId="77777777" w:rsidR="00C1496A" w:rsidRPr="00C7435B" w:rsidRDefault="00C1496A" w:rsidP="00A27486">
      <w:r w:rsidRPr="00C7435B">
        <w:t xml:space="preserve">The constructions "must" and "must not" are not used as substitutes for "shall" and "shall not". Their use is avoided insofar as possible, and </w:t>
      </w:r>
      <w:r w:rsidR="001F1132" w:rsidRPr="00C7435B">
        <w:t xml:space="preserve">they </w:t>
      </w:r>
      <w:r w:rsidRPr="00C7435B">
        <w:t xml:space="preserve">are </w:t>
      </w:r>
      <w:r w:rsidR="001F1132" w:rsidRPr="00C7435B">
        <w:t>not</w:t>
      </w:r>
      <w:r w:rsidRPr="00C7435B">
        <w:t xml:space="preserve"> used in a normative context except in a direct citation from an external, referenced, non-3GPP document, or </w:t>
      </w:r>
      <w:proofErr w:type="gramStart"/>
      <w:r w:rsidRPr="00C7435B">
        <w:t>so as to</w:t>
      </w:r>
      <w:proofErr w:type="gramEnd"/>
      <w:r w:rsidRPr="00C7435B">
        <w:t xml:space="preserve"> maintain continuity of style when extending or modifying the provisions of such a referenced document.</w:t>
      </w:r>
    </w:p>
    <w:p w14:paraId="4B05E584" w14:textId="77777777" w:rsidR="008C384C" w:rsidRPr="00C7435B" w:rsidRDefault="008C384C" w:rsidP="00774DA4">
      <w:pPr>
        <w:pStyle w:val="EX"/>
        <w:rPr>
          <w:lang w:val="en-US"/>
        </w:rPr>
      </w:pPr>
      <w:r w:rsidRPr="00C7435B">
        <w:rPr>
          <w:b/>
          <w:lang w:val="en-US"/>
        </w:rPr>
        <w:t>should</w:t>
      </w:r>
      <w:r w:rsidRPr="00C7435B">
        <w:rPr>
          <w:lang w:val="en-US"/>
        </w:rPr>
        <w:tab/>
      </w:r>
      <w:r w:rsidRPr="00C7435B">
        <w:rPr>
          <w:lang w:val="en-US"/>
        </w:rPr>
        <w:tab/>
        <w:t>indicates a recommendation to do something</w:t>
      </w:r>
    </w:p>
    <w:p w14:paraId="3C42DE68" w14:textId="77777777" w:rsidR="008C384C" w:rsidRPr="00C7435B" w:rsidRDefault="008C384C" w:rsidP="00774DA4">
      <w:pPr>
        <w:pStyle w:val="EX"/>
        <w:rPr>
          <w:lang w:val="en-US"/>
        </w:rPr>
      </w:pPr>
      <w:r w:rsidRPr="00C7435B">
        <w:rPr>
          <w:b/>
          <w:lang w:val="en-US"/>
        </w:rPr>
        <w:t>should not</w:t>
      </w:r>
      <w:r w:rsidRPr="00C7435B">
        <w:rPr>
          <w:lang w:val="en-US"/>
        </w:rPr>
        <w:tab/>
        <w:t>indicates a recommendation not to do something</w:t>
      </w:r>
    </w:p>
    <w:p w14:paraId="6C5B135F" w14:textId="77777777" w:rsidR="008C384C" w:rsidRPr="00C7435B" w:rsidRDefault="008C384C" w:rsidP="00774DA4">
      <w:pPr>
        <w:pStyle w:val="EX"/>
        <w:rPr>
          <w:lang w:val="en-US"/>
        </w:rPr>
      </w:pPr>
      <w:r w:rsidRPr="00C7435B">
        <w:rPr>
          <w:b/>
          <w:lang w:val="en-US"/>
        </w:rPr>
        <w:t>may</w:t>
      </w:r>
      <w:r w:rsidRPr="00C7435B">
        <w:rPr>
          <w:lang w:val="en-US"/>
        </w:rPr>
        <w:tab/>
      </w:r>
      <w:r w:rsidRPr="00C7435B">
        <w:rPr>
          <w:lang w:val="en-US"/>
        </w:rPr>
        <w:tab/>
        <w:t>indicates permission to do something</w:t>
      </w:r>
    </w:p>
    <w:p w14:paraId="7D030A4F" w14:textId="77777777" w:rsidR="008C384C" w:rsidRPr="00C7435B" w:rsidRDefault="008C384C" w:rsidP="00774DA4">
      <w:pPr>
        <w:pStyle w:val="EX"/>
        <w:rPr>
          <w:lang w:val="en-US"/>
        </w:rPr>
      </w:pPr>
      <w:r w:rsidRPr="00C7435B">
        <w:rPr>
          <w:b/>
          <w:lang w:val="en-US"/>
        </w:rPr>
        <w:t>need not</w:t>
      </w:r>
      <w:r w:rsidRPr="00C7435B">
        <w:rPr>
          <w:lang w:val="en-US"/>
        </w:rPr>
        <w:tab/>
        <w:t>indicates permission not to do something</w:t>
      </w:r>
    </w:p>
    <w:p w14:paraId="78AF80FE" w14:textId="77777777" w:rsidR="008C384C" w:rsidRPr="00C7435B" w:rsidRDefault="008C384C" w:rsidP="00A27486">
      <w:r w:rsidRPr="00C7435B">
        <w:t>The construction "may not" is ambiguous</w:t>
      </w:r>
      <w:r w:rsidR="001F1132" w:rsidRPr="00C7435B">
        <w:t xml:space="preserve"> </w:t>
      </w:r>
      <w:r w:rsidRPr="00C7435B">
        <w:t xml:space="preserve">and </w:t>
      </w:r>
      <w:r w:rsidR="00774DA4" w:rsidRPr="00C7435B">
        <w:t>is not</w:t>
      </w:r>
      <w:r w:rsidR="00F9008D" w:rsidRPr="00C7435B">
        <w:t xml:space="preserve"> </w:t>
      </w:r>
      <w:r w:rsidRPr="00C7435B">
        <w:t>used in normative elements.</w:t>
      </w:r>
      <w:r w:rsidR="001F1132" w:rsidRPr="00C7435B">
        <w:t xml:space="preserve"> The </w:t>
      </w:r>
      <w:r w:rsidR="003765B8" w:rsidRPr="00C7435B">
        <w:t xml:space="preserve">unambiguous </w:t>
      </w:r>
      <w:r w:rsidR="001F1132" w:rsidRPr="00C7435B">
        <w:t>construction</w:t>
      </w:r>
      <w:r w:rsidR="003765B8" w:rsidRPr="00C7435B">
        <w:t>s</w:t>
      </w:r>
      <w:r w:rsidR="001F1132" w:rsidRPr="00C7435B">
        <w:t xml:space="preserve"> "might not" </w:t>
      </w:r>
      <w:r w:rsidR="003765B8" w:rsidRPr="00C7435B">
        <w:t>or "shall not" are</w:t>
      </w:r>
      <w:r w:rsidR="001F1132" w:rsidRPr="00C7435B">
        <w:t xml:space="preserve"> used </w:t>
      </w:r>
      <w:r w:rsidR="003765B8" w:rsidRPr="00C7435B">
        <w:t xml:space="preserve">instead, depending upon the </w:t>
      </w:r>
      <w:r w:rsidR="001F1132" w:rsidRPr="00C7435B">
        <w:t>meaning intended.</w:t>
      </w:r>
    </w:p>
    <w:p w14:paraId="7FF479B2" w14:textId="77777777" w:rsidR="008C384C" w:rsidRPr="00C7435B" w:rsidRDefault="008C384C" w:rsidP="00774DA4">
      <w:pPr>
        <w:pStyle w:val="EX"/>
        <w:rPr>
          <w:lang w:val="en-US"/>
        </w:rPr>
      </w:pPr>
      <w:r w:rsidRPr="00C7435B">
        <w:rPr>
          <w:b/>
          <w:lang w:val="en-US"/>
        </w:rPr>
        <w:t>can</w:t>
      </w:r>
      <w:r w:rsidRPr="00C7435B">
        <w:rPr>
          <w:lang w:val="en-US"/>
        </w:rPr>
        <w:tab/>
      </w:r>
      <w:r w:rsidRPr="00C7435B">
        <w:rPr>
          <w:lang w:val="en-US"/>
        </w:rPr>
        <w:tab/>
        <w:t>indicates</w:t>
      </w:r>
      <w:r w:rsidR="00774DA4" w:rsidRPr="00C7435B">
        <w:rPr>
          <w:lang w:val="en-US"/>
        </w:rPr>
        <w:t xml:space="preserve"> that something is possible</w:t>
      </w:r>
    </w:p>
    <w:p w14:paraId="60ED9161" w14:textId="77777777" w:rsidR="00774DA4" w:rsidRPr="00C7435B" w:rsidRDefault="00774DA4" w:rsidP="00774DA4">
      <w:pPr>
        <w:pStyle w:val="EX"/>
        <w:rPr>
          <w:lang w:val="en-US"/>
        </w:rPr>
      </w:pPr>
      <w:r w:rsidRPr="00C7435B">
        <w:rPr>
          <w:b/>
          <w:lang w:val="en-US"/>
        </w:rPr>
        <w:t>cannot</w:t>
      </w:r>
      <w:r w:rsidRPr="00C7435B">
        <w:rPr>
          <w:lang w:val="en-US"/>
        </w:rPr>
        <w:tab/>
      </w:r>
      <w:r w:rsidRPr="00C7435B">
        <w:rPr>
          <w:lang w:val="en-US"/>
        </w:rPr>
        <w:tab/>
        <w:t>indicates that something is impossible</w:t>
      </w:r>
    </w:p>
    <w:p w14:paraId="14EF2FDA" w14:textId="77777777" w:rsidR="00774DA4" w:rsidRPr="00C7435B" w:rsidRDefault="00774DA4" w:rsidP="00A27486">
      <w:r w:rsidRPr="00C7435B">
        <w:t xml:space="preserve">The constructions "can" and "cannot" </w:t>
      </w:r>
      <w:r w:rsidR="00F9008D" w:rsidRPr="00C7435B">
        <w:t xml:space="preserve">are not </w:t>
      </w:r>
      <w:r w:rsidRPr="00C7435B">
        <w:t>substitute</w:t>
      </w:r>
      <w:r w:rsidR="003765B8" w:rsidRPr="00C7435B">
        <w:t>s</w:t>
      </w:r>
      <w:r w:rsidRPr="00C7435B">
        <w:t xml:space="preserve"> for "may" and "need not".</w:t>
      </w:r>
    </w:p>
    <w:p w14:paraId="370B6A1B" w14:textId="77777777" w:rsidR="00774DA4" w:rsidRPr="00C7435B" w:rsidRDefault="00774DA4" w:rsidP="00774DA4">
      <w:pPr>
        <w:pStyle w:val="EX"/>
        <w:rPr>
          <w:lang w:val="en-US"/>
        </w:rPr>
      </w:pPr>
      <w:r w:rsidRPr="00C7435B">
        <w:rPr>
          <w:b/>
          <w:lang w:val="en-US"/>
        </w:rPr>
        <w:t>will</w:t>
      </w:r>
      <w:r w:rsidRPr="00C7435B">
        <w:rPr>
          <w:lang w:val="en-US"/>
        </w:rPr>
        <w:tab/>
      </w:r>
      <w:r w:rsidRPr="00C7435B">
        <w:rPr>
          <w:lang w:val="en-US"/>
        </w:rPr>
        <w:tab/>
        <w:t xml:space="preserve">indicates that something is certain </w:t>
      </w:r>
      <w:r w:rsidR="003765B8" w:rsidRPr="00C7435B">
        <w:rPr>
          <w:lang w:val="en-US"/>
        </w:rPr>
        <w:t xml:space="preserve">or </w:t>
      </w:r>
      <w:r w:rsidRPr="00C7435B">
        <w:rPr>
          <w:lang w:val="en-US"/>
        </w:rPr>
        <w:t xml:space="preserve">expected to happen </w:t>
      </w:r>
      <w:proofErr w:type="gramStart"/>
      <w:r w:rsidR="003765B8" w:rsidRPr="00C7435B">
        <w:rPr>
          <w:lang w:val="en-US"/>
        </w:rPr>
        <w:t>as a result of</w:t>
      </w:r>
      <w:proofErr w:type="gramEnd"/>
      <w:r w:rsidR="003765B8" w:rsidRPr="00C7435B">
        <w:rPr>
          <w:lang w:val="en-US"/>
        </w:rPr>
        <w:t xml:space="preserve"> action taken by an </w:t>
      </w:r>
      <w:r w:rsidRPr="00C7435B">
        <w:rPr>
          <w:lang w:val="en-US"/>
        </w:rPr>
        <w:t xml:space="preserve">agency the </w:t>
      </w:r>
      <w:proofErr w:type="spellStart"/>
      <w:r w:rsidRPr="00C7435B">
        <w:rPr>
          <w:lang w:val="en-US"/>
        </w:rPr>
        <w:t>behaviour</w:t>
      </w:r>
      <w:proofErr w:type="spellEnd"/>
      <w:r w:rsidRPr="00C7435B">
        <w:rPr>
          <w:lang w:val="en-US"/>
        </w:rPr>
        <w:t xml:space="preserve"> of which is outside the scope of the present document</w:t>
      </w:r>
    </w:p>
    <w:p w14:paraId="4BF25238" w14:textId="77777777" w:rsidR="00774DA4" w:rsidRPr="00C7435B" w:rsidRDefault="00774DA4" w:rsidP="00774DA4">
      <w:pPr>
        <w:pStyle w:val="EX"/>
        <w:rPr>
          <w:lang w:val="en-US"/>
        </w:rPr>
      </w:pPr>
      <w:r w:rsidRPr="00C7435B">
        <w:rPr>
          <w:b/>
          <w:lang w:val="en-US"/>
        </w:rPr>
        <w:t>will not</w:t>
      </w:r>
      <w:r w:rsidRPr="00C7435B">
        <w:rPr>
          <w:lang w:val="en-US"/>
        </w:rPr>
        <w:tab/>
      </w:r>
      <w:r w:rsidRPr="00C7435B">
        <w:rPr>
          <w:lang w:val="en-US"/>
        </w:rPr>
        <w:tab/>
        <w:t xml:space="preserve">indicates that something is certain </w:t>
      </w:r>
      <w:r w:rsidR="003765B8" w:rsidRPr="00C7435B">
        <w:rPr>
          <w:lang w:val="en-US"/>
        </w:rPr>
        <w:t xml:space="preserve">or expected not </w:t>
      </w:r>
      <w:r w:rsidRPr="00C7435B">
        <w:rPr>
          <w:lang w:val="en-US"/>
        </w:rPr>
        <w:t xml:space="preserve">to happen </w:t>
      </w:r>
      <w:proofErr w:type="gramStart"/>
      <w:r w:rsidR="003765B8" w:rsidRPr="00C7435B">
        <w:rPr>
          <w:lang w:val="en-US"/>
        </w:rPr>
        <w:t>as a result of</w:t>
      </w:r>
      <w:proofErr w:type="gramEnd"/>
      <w:r w:rsidR="003765B8" w:rsidRPr="00C7435B">
        <w:rPr>
          <w:lang w:val="en-US"/>
        </w:rPr>
        <w:t xml:space="preserve"> action taken </w:t>
      </w:r>
      <w:r w:rsidRPr="00C7435B">
        <w:rPr>
          <w:lang w:val="en-US"/>
        </w:rPr>
        <w:t xml:space="preserve">by </w:t>
      </w:r>
      <w:r w:rsidR="003765B8" w:rsidRPr="00C7435B">
        <w:rPr>
          <w:lang w:val="en-US"/>
        </w:rPr>
        <w:t xml:space="preserve">an </w:t>
      </w:r>
      <w:r w:rsidRPr="00C7435B">
        <w:rPr>
          <w:lang w:val="en-US"/>
        </w:rPr>
        <w:t xml:space="preserve">agency the </w:t>
      </w:r>
      <w:proofErr w:type="spellStart"/>
      <w:r w:rsidRPr="00C7435B">
        <w:rPr>
          <w:lang w:val="en-US"/>
        </w:rPr>
        <w:t>behaviour</w:t>
      </w:r>
      <w:proofErr w:type="spellEnd"/>
      <w:r w:rsidRPr="00C7435B">
        <w:rPr>
          <w:lang w:val="en-US"/>
        </w:rPr>
        <w:t xml:space="preserve"> of which is outside the scope of the present document</w:t>
      </w:r>
    </w:p>
    <w:p w14:paraId="2A4901F7" w14:textId="77777777" w:rsidR="001F1132" w:rsidRPr="00C7435B" w:rsidRDefault="001F1132" w:rsidP="00774DA4">
      <w:pPr>
        <w:pStyle w:val="EX"/>
        <w:rPr>
          <w:lang w:val="en-US"/>
        </w:rPr>
      </w:pPr>
      <w:r w:rsidRPr="00C7435B">
        <w:rPr>
          <w:b/>
          <w:lang w:val="en-US"/>
        </w:rPr>
        <w:t>might</w:t>
      </w:r>
      <w:r w:rsidRPr="00C7435B">
        <w:rPr>
          <w:lang w:val="en-US"/>
        </w:rPr>
        <w:tab/>
        <w:t xml:space="preserve">indicates a likelihood that something will happen </w:t>
      </w:r>
      <w:proofErr w:type="gramStart"/>
      <w:r w:rsidRPr="00C7435B">
        <w:rPr>
          <w:lang w:val="en-US"/>
        </w:rPr>
        <w:t>as a result of</w:t>
      </w:r>
      <w:proofErr w:type="gramEnd"/>
      <w:r w:rsidRPr="00C7435B">
        <w:rPr>
          <w:lang w:val="en-US"/>
        </w:rPr>
        <w:t xml:space="preserve"> </w:t>
      </w:r>
      <w:r w:rsidR="003765B8" w:rsidRPr="00C7435B">
        <w:rPr>
          <w:lang w:val="en-US"/>
        </w:rPr>
        <w:t xml:space="preserve">action taken by </w:t>
      </w:r>
      <w:r w:rsidRPr="00C7435B">
        <w:rPr>
          <w:lang w:val="en-US"/>
        </w:rPr>
        <w:t xml:space="preserve">some agency the </w:t>
      </w:r>
      <w:proofErr w:type="spellStart"/>
      <w:r w:rsidRPr="00C7435B">
        <w:rPr>
          <w:lang w:val="en-US"/>
        </w:rPr>
        <w:t>behaviour</w:t>
      </w:r>
      <w:proofErr w:type="spellEnd"/>
      <w:r w:rsidRPr="00C7435B">
        <w:rPr>
          <w:lang w:val="en-US"/>
        </w:rPr>
        <w:t xml:space="preserve"> of which is outside the scope of the present document</w:t>
      </w:r>
    </w:p>
    <w:p w14:paraId="4DDD2F7B" w14:textId="77777777" w:rsidR="003765B8" w:rsidRPr="00C7435B" w:rsidRDefault="003765B8" w:rsidP="003765B8">
      <w:pPr>
        <w:pStyle w:val="EX"/>
        <w:rPr>
          <w:lang w:val="en-US"/>
        </w:rPr>
      </w:pPr>
      <w:r w:rsidRPr="00C7435B">
        <w:rPr>
          <w:b/>
          <w:lang w:val="en-US"/>
        </w:rPr>
        <w:t>might not</w:t>
      </w:r>
      <w:r w:rsidRPr="00C7435B">
        <w:rPr>
          <w:lang w:val="en-US"/>
        </w:rPr>
        <w:tab/>
        <w:t xml:space="preserve">indicates a likelihood that something will not happen </w:t>
      </w:r>
      <w:proofErr w:type="gramStart"/>
      <w:r w:rsidRPr="00C7435B">
        <w:rPr>
          <w:lang w:val="en-US"/>
        </w:rPr>
        <w:t>as a result of</w:t>
      </w:r>
      <w:proofErr w:type="gramEnd"/>
      <w:r w:rsidRPr="00C7435B">
        <w:rPr>
          <w:lang w:val="en-US"/>
        </w:rPr>
        <w:t xml:space="preserve"> action taken by some agency the </w:t>
      </w:r>
      <w:proofErr w:type="spellStart"/>
      <w:r w:rsidRPr="00C7435B">
        <w:rPr>
          <w:lang w:val="en-US"/>
        </w:rPr>
        <w:t>behaviour</w:t>
      </w:r>
      <w:proofErr w:type="spellEnd"/>
      <w:r w:rsidRPr="00C7435B">
        <w:rPr>
          <w:lang w:val="en-US"/>
        </w:rPr>
        <w:t xml:space="preserve"> of which is outside the scope of the present document</w:t>
      </w:r>
    </w:p>
    <w:p w14:paraId="397357DA" w14:textId="77777777" w:rsidR="001F1132" w:rsidRPr="00C7435B" w:rsidRDefault="001F1132" w:rsidP="001F1132">
      <w:r w:rsidRPr="00C7435B">
        <w:t>In addition:</w:t>
      </w:r>
    </w:p>
    <w:p w14:paraId="18FE1BB1" w14:textId="77777777" w:rsidR="00774DA4" w:rsidRPr="00C7435B" w:rsidRDefault="00774DA4" w:rsidP="00774DA4">
      <w:pPr>
        <w:pStyle w:val="EX"/>
        <w:rPr>
          <w:lang w:val="en-US"/>
        </w:rPr>
      </w:pPr>
      <w:r w:rsidRPr="00C7435B">
        <w:rPr>
          <w:b/>
          <w:lang w:val="en-US"/>
        </w:rPr>
        <w:t>is</w:t>
      </w:r>
      <w:r w:rsidRPr="00C7435B">
        <w:rPr>
          <w:lang w:val="en-US"/>
        </w:rPr>
        <w:tab/>
        <w:t>(or any other verb in the indicative</w:t>
      </w:r>
      <w:r w:rsidR="001F1132" w:rsidRPr="00C7435B">
        <w:rPr>
          <w:lang w:val="en-US"/>
        </w:rPr>
        <w:t xml:space="preserve"> mood</w:t>
      </w:r>
      <w:r w:rsidRPr="00C7435B">
        <w:rPr>
          <w:lang w:val="en-US"/>
        </w:rPr>
        <w:t>) indicates a statement of fact</w:t>
      </w:r>
    </w:p>
    <w:p w14:paraId="67791271" w14:textId="77777777" w:rsidR="00647114" w:rsidRPr="00C7435B" w:rsidRDefault="00647114" w:rsidP="00774DA4">
      <w:pPr>
        <w:pStyle w:val="EX"/>
        <w:rPr>
          <w:lang w:val="en-US"/>
        </w:rPr>
      </w:pPr>
      <w:r w:rsidRPr="00C7435B">
        <w:rPr>
          <w:b/>
          <w:lang w:val="en-US"/>
        </w:rPr>
        <w:t>is not</w:t>
      </w:r>
      <w:r w:rsidRPr="00C7435B">
        <w:rPr>
          <w:lang w:val="en-US"/>
        </w:rPr>
        <w:tab/>
        <w:t>(or any other negative verb in the indicative</w:t>
      </w:r>
      <w:r w:rsidR="001F1132" w:rsidRPr="00C7435B">
        <w:rPr>
          <w:lang w:val="en-US"/>
        </w:rPr>
        <w:t xml:space="preserve"> mood</w:t>
      </w:r>
      <w:r w:rsidRPr="00C7435B">
        <w:rPr>
          <w:lang w:val="en-US"/>
        </w:rPr>
        <w:t>) indicates a statement of fact</w:t>
      </w:r>
    </w:p>
    <w:p w14:paraId="2AC55B49" w14:textId="77777777" w:rsidR="00774DA4" w:rsidRPr="00C7435B" w:rsidRDefault="00647114" w:rsidP="00A27486">
      <w:r w:rsidRPr="00C7435B">
        <w:t>The constructions "</w:t>
      </w:r>
      <w:proofErr w:type="gramStart"/>
      <w:r w:rsidRPr="00C7435B">
        <w:t>is</w:t>
      </w:r>
      <w:proofErr w:type="gramEnd"/>
      <w:r w:rsidRPr="00C7435B">
        <w:t>" and "is not" do not indicate requirements.</w:t>
      </w:r>
    </w:p>
    <w:p w14:paraId="481910D6" w14:textId="77777777" w:rsidR="00080512" w:rsidRPr="00C7435B" w:rsidRDefault="00080512">
      <w:pPr>
        <w:pStyle w:val="Heading1"/>
        <w:rPr>
          <w:lang w:val="en-US"/>
        </w:rPr>
      </w:pPr>
      <w:bookmarkStart w:id="18" w:name="introduction"/>
      <w:bookmarkEnd w:id="18"/>
      <w:r w:rsidRPr="00C7435B">
        <w:rPr>
          <w:lang w:val="en-US"/>
        </w:rPr>
        <w:br w:type="page"/>
      </w:r>
      <w:bookmarkStart w:id="19" w:name="scope"/>
      <w:bookmarkStart w:id="20" w:name="_Toc95941811"/>
      <w:bookmarkEnd w:id="19"/>
      <w:r w:rsidRPr="00C7435B">
        <w:rPr>
          <w:lang w:val="en-US"/>
        </w:rPr>
        <w:lastRenderedPageBreak/>
        <w:t>1</w:t>
      </w:r>
      <w:r w:rsidRPr="00C7435B">
        <w:rPr>
          <w:lang w:val="en-US"/>
        </w:rPr>
        <w:tab/>
        <w:t>Scope</w:t>
      </w:r>
      <w:bookmarkEnd w:id="20"/>
    </w:p>
    <w:p w14:paraId="19058B2B" w14:textId="77777777" w:rsidR="00DF4F26" w:rsidRPr="00C7435B" w:rsidRDefault="00DF4F26" w:rsidP="00DF4F26">
      <w:pPr>
        <w:tabs>
          <w:tab w:val="right" w:pos="9639"/>
        </w:tabs>
        <w:overflowPunct w:val="0"/>
        <w:autoSpaceDE w:val="0"/>
        <w:autoSpaceDN w:val="0"/>
        <w:adjustRightInd w:val="0"/>
        <w:ind w:right="43"/>
        <w:textAlignment w:val="baseline"/>
      </w:pPr>
      <w:r w:rsidRPr="00C7435B">
        <w:t>The present document collects information regarding the “support of Immersive Teleconferencing and Telepresence for Remote Terminals” (ITT4RT) in 3GPP MTSI. The primary scope of the present document is the documentation of the following aspects:</w:t>
      </w:r>
    </w:p>
    <w:p w14:paraId="04B8A154" w14:textId="3C59DD4E" w:rsidR="00DF4F26" w:rsidRPr="00C7435B"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C7435B">
        <w:rPr>
          <w:rFonts w:ascii="Times New Roman" w:eastAsia="Times New Roman" w:hAnsi="Times New Roman" w:cs="Times New Roman"/>
          <w:sz w:val="20"/>
          <w:szCs w:val="20"/>
          <w:lang w:val="en-US"/>
        </w:rPr>
        <w:t>Core use cases and requirements for ITT4RT</w:t>
      </w:r>
    </w:p>
    <w:p w14:paraId="5E8BD4E6" w14:textId="26741A98" w:rsidR="00766FC8" w:rsidRPr="00C7435B" w:rsidRDefault="00766FC8" w:rsidP="00766FC8">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C7435B">
        <w:rPr>
          <w:rFonts w:ascii="Times New Roman" w:eastAsia="Times New Roman" w:hAnsi="Times New Roman" w:cs="Times New Roman"/>
          <w:sz w:val="20"/>
          <w:szCs w:val="20"/>
          <w:lang w:val="en-US"/>
        </w:rPr>
        <w:t>Architecture</w:t>
      </w:r>
      <w:r w:rsidR="00D12BDA" w:rsidRPr="00C7435B">
        <w:rPr>
          <w:rFonts w:ascii="Times New Roman" w:eastAsia="Times New Roman" w:hAnsi="Times New Roman" w:cs="Times New Roman"/>
          <w:sz w:val="20"/>
          <w:szCs w:val="20"/>
          <w:lang w:val="en-US"/>
        </w:rPr>
        <w:t>s</w:t>
      </w:r>
      <w:r w:rsidR="002D4BD3" w:rsidRPr="00C7435B">
        <w:rPr>
          <w:rFonts w:ascii="Times New Roman" w:eastAsia="Times New Roman" w:hAnsi="Times New Roman" w:cs="Times New Roman"/>
          <w:sz w:val="20"/>
          <w:szCs w:val="20"/>
          <w:lang w:val="en-US"/>
        </w:rPr>
        <w:t xml:space="preserve"> </w:t>
      </w:r>
      <w:r w:rsidR="00D12BDA" w:rsidRPr="00C7435B">
        <w:rPr>
          <w:rFonts w:ascii="Times New Roman" w:eastAsia="Times New Roman" w:hAnsi="Times New Roman" w:cs="Times New Roman"/>
          <w:sz w:val="20"/>
          <w:szCs w:val="20"/>
          <w:lang w:val="en-US"/>
        </w:rPr>
        <w:t>for</w:t>
      </w:r>
      <w:r w:rsidR="002D4BD3" w:rsidRPr="00C7435B">
        <w:rPr>
          <w:rFonts w:ascii="Times New Roman" w:eastAsia="Times New Roman" w:hAnsi="Times New Roman" w:cs="Times New Roman"/>
          <w:sz w:val="20"/>
          <w:szCs w:val="20"/>
          <w:lang w:val="en-US"/>
        </w:rPr>
        <w:t xml:space="preserve"> ITT4RT</w:t>
      </w:r>
      <w:r w:rsidR="005C6185" w:rsidRPr="00C7435B">
        <w:rPr>
          <w:rFonts w:ascii="Times New Roman" w:eastAsia="Times New Roman" w:hAnsi="Times New Roman" w:cs="Times New Roman"/>
          <w:sz w:val="20"/>
          <w:szCs w:val="20"/>
          <w:lang w:val="en-US"/>
        </w:rPr>
        <w:t xml:space="preserve"> </w:t>
      </w:r>
    </w:p>
    <w:p w14:paraId="3A11C98A" w14:textId="2C8AB810" w:rsidR="00DF4F26" w:rsidRPr="00C7435B"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C7435B">
        <w:rPr>
          <w:rFonts w:ascii="Times New Roman" w:eastAsia="Times New Roman" w:hAnsi="Times New Roman" w:cs="Times New Roman"/>
          <w:sz w:val="20"/>
          <w:szCs w:val="20"/>
          <w:lang w:val="en-US"/>
        </w:rPr>
        <w:t>Potential Solutions for ITT4RT not specified in TS 26.114 or TS 26.223</w:t>
      </w:r>
    </w:p>
    <w:p w14:paraId="576D8B8C" w14:textId="77777777" w:rsidR="00DF4F26" w:rsidRPr="00C7435B"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C7435B">
        <w:rPr>
          <w:rFonts w:ascii="Times New Roman" w:eastAsia="Times New Roman" w:hAnsi="Times New Roman" w:cs="Times New Roman"/>
          <w:sz w:val="20"/>
          <w:szCs w:val="20"/>
          <w:lang w:val="en-US"/>
        </w:rPr>
        <w:t xml:space="preserve">Example </w:t>
      </w:r>
      <w:proofErr w:type="spellStart"/>
      <w:r w:rsidRPr="00C7435B">
        <w:rPr>
          <w:rFonts w:ascii="Times New Roman" w:eastAsia="Times New Roman" w:hAnsi="Times New Roman" w:cs="Times New Roman"/>
          <w:sz w:val="20"/>
          <w:szCs w:val="20"/>
          <w:lang w:val="en-US"/>
        </w:rPr>
        <w:t>Signalling</w:t>
      </w:r>
      <w:proofErr w:type="spellEnd"/>
      <w:r w:rsidRPr="00C7435B">
        <w:rPr>
          <w:rFonts w:ascii="Times New Roman" w:eastAsia="Times New Roman" w:hAnsi="Times New Roman" w:cs="Times New Roman"/>
          <w:sz w:val="20"/>
          <w:szCs w:val="20"/>
          <w:lang w:val="en-US"/>
        </w:rPr>
        <w:t xml:space="preserve"> flows for ITT4RT</w:t>
      </w:r>
    </w:p>
    <w:p w14:paraId="34E4D17F" w14:textId="5CBE5878" w:rsidR="00080512" w:rsidRPr="00C7435B"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C7435B">
        <w:rPr>
          <w:rFonts w:ascii="Times New Roman" w:eastAsia="Times New Roman" w:hAnsi="Times New Roman" w:cs="Times New Roman"/>
          <w:sz w:val="20"/>
          <w:szCs w:val="20"/>
          <w:lang w:val="en-US"/>
        </w:rPr>
        <w:t>Selected Solutions as pointer to the TS 26.114 or TS 26.223</w:t>
      </w:r>
    </w:p>
    <w:p w14:paraId="4945C203" w14:textId="77777777" w:rsidR="00080512" w:rsidRPr="00C7435B" w:rsidRDefault="00080512">
      <w:pPr>
        <w:pStyle w:val="Heading1"/>
        <w:rPr>
          <w:lang w:val="en-US"/>
        </w:rPr>
      </w:pPr>
      <w:bookmarkStart w:id="21" w:name="references"/>
      <w:bookmarkStart w:id="22" w:name="_Toc95941812"/>
      <w:bookmarkEnd w:id="21"/>
      <w:r w:rsidRPr="00C7435B">
        <w:rPr>
          <w:lang w:val="en-US"/>
        </w:rPr>
        <w:t>2</w:t>
      </w:r>
      <w:r w:rsidRPr="00C7435B">
        <w:rPr>
          <w:lang w:val="en-US"/>
        </w:rPr>
        <w:tab/>
        <w:t>References</w:t>
      </w:r>
      <w:bookmarkEnd w:id="22"/>
    </w:p>
    <w:p w14:paraId="1430D4DE" w14:textId="77777777" w:rsidR="00080512" w:rsidRPr="00C7435B" w:rsidRDefault="00080512">
      <w:r w:rsidRPr="00C7435B">
        <w:t>The following documents contain provisions which, through reference in this text, constitute provisions of the present document.</w:t>
      </w:r>
    </w:p>
    <w:p w14:paraId="30631214"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References are either specific (identified by date of publication, edition numbe</w:t>
      </w:r>
      <w:r w:rsidR="00DC4DA2" w:rsidRPr="00C7435B">
        <w:rPr>
          <w:lang w:val="en-US"/>
        </w:rPr>
        <w:t>r, version number, etc.) or non</w:t>
      </w:r>
      <w:r w:rsidR="00DC4DA2" w:rsidRPr="00C7435B">
        <w:rPr>
          <w:lang w:val="en-US"/>
        </w:rPr>
        <w:noBreakHyphen/>
      </w:r>
      <w:r w:rsidR="00080512" w:rsidRPr="00C7435B">
        <w:rPr>
          <w:lang w:val="en-US"/>
        </w:rPr>
        <w:t>specific.</w:t>
      </w:r>
    </w:p>
    <w:p w14:paraId="63B96367"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For a specific reference, subsequent revisions do not apply.</w:t>
      </w:r>
    </w:p>
    <w:p w14:paraId="5A2753F6" w14:textId="4B679681" w:rsidR="00080512" w:rsidRDefault="00051834" w:rsidP="00051834">
      <w:pPr>
        <w:pStyle w:val="B1"/>
        <w:rPr>
          <w:lang w:val="en-US"/>
        </w:rPr>
      </w:pPr>
      <w:r w:rsidRPr="00C7435B">
        <w:rPr>
          <w:lang w:val="en-US"/>
        </w:rPr>
        <w:t>-</w:t>
      </w:r>
      <w:r w:rsidRPr="00C7435B">
        <w:rPr>
          <w:lang w:val="en-US"/>
        </w:rPr>
        <w:tab/>
      </w:r>
      <w:r w:rsidR="00080512" w:rsidRPr="00C7435B">
        <w:rPr>
          <w:lang w:val="en-US"/>
        </w:rPr>
        <w:t>For a non-specific reference, the latest version applies. In the case of a reference to a 3GPP document (including a GSM document), a non-specific reference implicitly refers to the latest version of that document</w:t>
      </w:r>
      <w:r w:rsidR="00080512" w:rsidRPr="00C7435B">
        <w:rPr>
          <w:i/>
          <w:lang w:val="en-US"/>
        </w:rPr>
        <w:t xml:space="preserve"> in the same Release as the present document</w:t>
      </w:r>
      <w:r w:rsidR="00080512" w:rsidRPr="00C7435B">
        <w:rPr>
          <w:lang w:val="en-US"/>
        </w:rPr>
        <w:t>.</w:t>
      </w:r>
    </w:p>
    <w:p w14:paraId="1D23CCB9" w14:textId="39B2D616" w:rsidR="003F67D4" w:rsidRPr="00C7435B" w:rsidRDefault="003F67D4" w:rsidP="00051834">
      <w:pPr>
        <w:pStyle w:val="B1"/>
        <w:rPr>
          <w:lang w:val="en-US"/>
        </w:rPr>
      </w:pPr>
      <w:r w:rsidRPr="00C7435B">
        <w:rPr>
          <w:highlight w:val="cyan"/>
          <w:lang w:val="en-US"/>
        </w:rPr>
        <w:t>[</w:t>
      </w:r>
      <w:proofErr w:type="spellStart"/>
      <w:r w:rsidRPr="00C7435B">
        <w:rPr>
          <w:highlight w:val="cyan"/>
          <w:lang w:val="en-US"/>
        </w:rPr>
        <w:t>Editors</w:t>
      </w:r>
      <w:proofErr w:type="spellEnd"/>
      <w:r w:rsidRPr="00C7435B">
        <w:rPr>
          <w:highlight w:val="cyan"/>
          <w:lang w:val="en-US"/>
        </w:rPr>
        <w:t xml:space="preserve"> note] References currently not used marked in </w:t>
      </w:r>
      <w:proofErr w:type="gramStart"/>
      <w:r w:rsidRPr="00C7435B">
        <w:rPr>
          <w:highlight w:val="cyan"/>
          <w:lang w:val="en-US"/>
        </w:rPr>
        <w:t>light-blue</w:t>
      </w:r>
      <w:proofErr w:type="gramEnd"/>
    </w:p>
    <w:p w14:paraId="31CCF3A3" w14:textId="77777777" w:rsidR="00EC4A25" w:rsidRPr="00C7435B" w:rsidRDefault="00EC4A25" w:rsidP="00EC4A25">
      <w:pPr>
        <w:pStyle w:val="EX"/>
        <w:rPr>
          <w:highlight w:val="yellow"/>
          <w:lang w:val="en-US"/>
        </w:rPr>
      </w:pPr>
      <w:r w:rsidRPr="00C7435B">
        <w:rPr>
          <w:highlight w:val="yellow"/>
          <w:lang w:val="en-US"/>
        </w:rPr>
        <w:t>[1]</w:t>
      </w:r>
      <w:r w:rsidRPr="00C7435B">
        <w:rPr>
          <w:highlight w:val="yellow"/>
          <w:lang w:val="en-US"/>
        </w:rPr>
        <w:tab/>
        <w:t>3GPP TR 21.905: "Vocabulary for 3GPP Specifications".</w:t>
      </w:r>
    </w:p>
    <w:p w14:paraId="1EAB83F1" w14:textId="77777777" w:rsidR="00EC4A25" w:rsidRPr="00C7435B" w:rsidRDefault="00EC4A25" w:rsidP="00EC4A25">
      <w:pPr>
        <w:pStyle w:val="EX"/>
        <w:rPr>
          <w:highlight w:val="yellow"/>
          <w:lang w:val="en-US"/>
        </w:rPr>
      </w:pPr>
      <w:r w:rsidRPr="00C7435B">
        <w:rPr>
          <w:highlight w:val="yellow"/>
          <w:lang w:val="en-US"/>
        </w:rPr>
        <w:t>…</w:t>
      </w:r>
    </w:p>
    <w:p w14:paraId="34F17238" w14:textId="0D917AC8" w:rsidR="00080512" w:rsidRPr="00C7435B" w:rsidRDefault="00080512" w:rsidP="00EC4A25">
      <w:pPr>
        <w:pStyle w:val="EX"/>
        <w:rPr>
          <w:lang w:val="en-US"/>
        </w:rPr>
      </w:pPr>
      <w:r w:rsidRPr="00C7435B">
        <w:rPr>
          <w:highlight w:val="yellow"/>
          <w:lang w:val="en-US"/>
        </w:rPr>
        <w:t>[</w:t>
      </w:r>
      <w:r w:rsidR="00EC4A25" w:rsidRPr="00C7435B">
        <w:rPr>
          <w:highlight w:val="yellow"/>
          <w:lang w:val="en-US"/>
        </w:rPr>
        <w:t>x</w:t>
      </w:r>
      <w:r w:rsidRPr="00C7435B">
        <w:rPr>
          <w:highlight w:val="yellow"/>
          <w:lang w:val="en-US"/>
        </w:rPr>
        <w:t>]</w:t>
      </w:r>
      <w:r w:rsidRPr="00C7435B">
        <w:rPr>
          <w:highlight w:val="yellow"/>
          <w:lang w:val="en-US"/>
        </w:rPr>
        <w:tab/>
        <w:t>&lt;doctype&gt; &lt;#</w:t>
      </w:r>
      <w:proofErr w:type="gramStart"/>
      <w:r w:rsidRPr="00C7435B">
        <w:rPr>
          <w:highlight w:val="yellow"/>
          <w:lang w:val="en-US"/>
        </w:rPr>
        <w:t>&gt;[</w:t>
      </w:r>
      <w:proofErr w:type="gramEnd"/>
      <w:r w:rsidRPr="00C7435B">
        <w:rPr>
          <w:highlight w:val="yellow"/>
          <w:lang w:val="en-US"/>
        </w:rPr>
        <w:t> ([up to and including]{</w:t>
      </w:r>
      <w:proofErr w:type="spellStart"/>
      <w:r w:rsidRPr="00C7435B">
        <w:rPr>
          <w:highlight w:val="yellow"/>
          <w:lang w:val="en-US"/>
        </w:rPr>
        <w:t>yyyy</w:t>
      </w:r>
      <w:proofErr w:type="spellEnd"/>
      <w:r w:rsidRPr="00C7435B">
        <w:rPr>
          <w:highlight w:val="yellow"/>
          <w:lang w:val="en-US"/>
        </w:rPr>
        <w:t>[-mm]|V&lt;a[.b[.c]]&gt;}[onwards])]: "&lt;Title&gt;".</w:t>
      </w:r>
    </w:p>
    <w:p w14:paraId="1F3BD737" w14:textId="12BE6D82" w:rsidR="004F2AA1" w:rsidRPr="00C7435B" w:rsidRDefault="004F2AA1" w:rsidP="004F2AA1">
      <w:pPr>
        <w:pStyle w:val="EX"/>
        <w:rPr>
          <w:lang w:val="en-US"/>
        </w:rPr>
      </w:pPr>
      <w:r w:rsidRPr="00C7435B">
        <w:rPr>
          <w:lang w:val="en-US"/>
        </w:rPr>
        <w:t>[1]</w:t>
      </w:r>
      <w:r w:rsidRPr="00C7435B">
        <w:rPr>
          <w:lang w:val="en-US"/>
        </w:rPr>
        <w:tab/>
        <w:t>3GPP TS 26.114: "IP Multimedia Subsystem (IMS); Multimedia telephony; Media handling and interaction".</w:t>
      </w:r>
    </w:p>
    <w:p w14:paraId="55BC1EE3" w14:textId="77777777" w:rsidR="004F2AA1" w:rsidRPr="00C7435B" w:rsidRDefault="004F2AA1" w:rsidP="004F2AA1">
      <w:pPr>
        <w:pStyle w:val="EX"/>
        <w:rPr>
          <w:lang w:val="en-US"/>
        </w:rPr>
      </w:pPr>
      <w:r w:rsidRPr="00C7435B">
        <w:rPr>
          <w:lang w:val="en-US"/>
        </w:rPr>
        <w:t>[2]</w:t>
      </w:r>
      <w:r w:rsidRPr="00C7435B">
        <w:rPr>
          <w:lang w:val="en-US"/>
        </w:rPr>
        <w:tab/>
        <w:t>3GPP TS 26.223: "Telepresence using the IP Multimedia Subsystem (IMS); Media handling and interaction".</w:t>
      </w:r>
    </w:p>
    <w:p w14:paraId="2CF9D65D" w14:textId="77777777" w:rsidR="004F2AA1" w:rsidRPr="00C7435B" w:rsidRDefault="004F2AA1" w:rsidP="004F2AA1">
      <w:pPr>
        <w:pStyle w:val="EX"/>
        <w:rPr>
          <w:highlight w:val="cyan"/>
          <w:lang w:val="en-US"/>
        </w:rPr>
      </w:pPr>
      <w:r w:rsidRPr="00C7435B">
        <w:rPr>
          <w:highlight w:val="cyan"/>
          <w:lang w:val="en-US"/>
        </w:rPr>
        <w:t>[3]</w:t>
      </w:r>
      <w:r w:rsidRPr="00C7435B">
        <w:rPr>
          <w:highlight w:val="cyan"/>
          <w:lang w:val="en-US"/>
        </w:rPr>
        <w:tab/>
      </w:r>
      <w:bookmarkStart w:id="23" w:name="_Hlk90322771"/>
      <w:r w:rsidRPr="00C7435B">
        <w:rPr>
          <w:highlight w:val="cyan"/>
          <w:lang w:val="en-US"/>
        </w:rPr>
        <w:t>ISO/IEC 23008-2: "Information technology -- High efficiency coding and media delivery in heterogeneous environments -- Part 2: High efficiency video coding".</w:t>
      </w:r>
    </w:p>
    <w:p w14:paraId="07A176D8" w14:textId="77777777" w:rsidR="004F2AA1" w:rsidRPr="00C7435B" w:rsidRDefault="004F2AA1" w:rsidP="004F2AA1">
      <w:pPr>
        <w:pStyle w:val="EX"/>
        <w:rPr>
          <w:highlight w:val="cyan"/>
          <w:lang w:val="en-US"/>
        </w:rPr>
      </w:pPr>
      <w:bookmarkStart w:id="24" w:name="_Hlk90322796"/>
      <w:bookmarkEnd w:id="23"/>
      <w:r w:rsidRPr="00C7435B">
        <w:rPr>
          <w:highlight w:val="cyan"/>
          <w:lang w:val="en-US"/>
        </w:rPr>
        <w:t>[4]</w:t>
      </w:r>
      <w:r w:rsidRPr="00C7435B">
        <w:rPr>
          <w:highlight w:val="cyan"/>
          <w:lang w:val="en-US"/>
        </w:rPr>
        <w:tab/>
        <w:t>ISO/IEC 23090-2: " Information technology -- Coded representation of immersive media -- Part 2: Omnidirectional media format".</w:t>
      </w:r>
    </w:p>
    <w:p w14:paraId="5858F3C4" w14:textId="77777777" w:rsidR="004F2AA1" w:rsidRPr="00C7435B" w:rsidRDefault="004F2AA1" w:rsidP="004F2AA1">
      <w:pPr>
        <w:pStyle w:val="EX"/>
        <w:rPr>
          <w:highlight w:val="cyan"/>
          <w:lang w:val="en-US"/>
        </w:rPr>
      </w:pPr>
      <w:bookmarkStart w:id="25" w:name="_Hlk90322807"/>
      <w:bookmarkEnd w:id="24"/>
      <w:r w:rsidRPr="00C7435B">
        <w:rPr>
          <w:highlight w:val="cyan"/>
          <w:lang w:val="en-US"/>
        </w:rPr>
        <w:t>[5]</w:t>
      </w:r>
      <w:r w:rsidRPr="00C7435B">
        <w:rPr>
          <w:highlight w:val="cyan"/>
          <w:lang w:val="en-US"/>
        </w:rPr>
        <w:tab/>
        <w:t>3GPP TS 26.118: "3GPP Virtual reality profiles for streaming applications".</w:t>
      </w:r>
    </w:p>
    <w:p w14:paraId="678C81FD" w14:textId="77777777" w:rsidR="004F2AA1" w:rsidRPr="00C7435B" w:rsidRDefault="004F2AA1" w:rsidP="004F2AA1">
      <w:pPr>
        <w:pStyle w:val="EX"/>
        <w:rPr>
          <w:lang w:val="en-US"/>
        </w:rPr>
      </w:pPr>
      <w:bookmarkStart w:id="26" w:name="_Hlk90322817"/>
      <w:bookmarkEnd w:id="25"/>
      <w:r w:rsidRPr="00C7435B">
        <w:rPr>
          <w:highlight w:val="cyan"/>
          <w:lang w:val="en-US"/>
        </w:rPr>
        <w:t>[6]</w:t>
      </w:r>
      <w:r w:rsidRPr="00C7435B">
        <w:rPr>
          <w:highlight w:val="cyan"/>
          <w:lang w:val="en-US"/>
        </w:rPr>
        <w:tab/>
        <w:t xml:space="preserve">IETF RFC 7798 (2016): "RTP Payload Format for High Efficiency Video Coding (HEVC)", Y.-K. Wang, Y. Sanchez, T. </w:t>
      </w:r>
      <w:proofErr w:type="spellStart"/>
      <w:r w:rsidRPr="00C7435B">
        <w:rPr>
          <w:highlight w:val="cyan"/>
          <w:lang w:val="en-US"/>
        </w:rPr>
        <w:t>Schierl</w:t>
      </w:r>
      <w:proofErr w:type="spellEnd"/>
      <w:r w:rsidRPr="00C7435B">
        <w:rPr>
          <w:highlight w:val="cyan"/>
          <w:lang w:val="en-US"/>
        </w:rPr>
        <w:t>, S. Wenger, M. M. Hannuksela.</w:t>
      </w:r>
    </w:p>
    <w:bookmarkEnd w:id="26"/>
    <w:p w14:paraId="1463B44F" w14:textId="77777777" w:rsidR="004F2AA1" w:rsidRPr="00C7435B" w:rsidRDefault="004F2AA1" w:rsidP="004F2AA1">
      <w:pPr>
        <w:pStyle w:val="EX"/>
        <w:rPr>
          <w:lang w:val="en-US"/>
        </w:rPr>
      </w:pPr>
      <w:r w:rsidRPr="00C7435B">
        <w:rPr>
          <w:lang w:val="en-US"/>
        </w:rPr>
        <w:t>[7]</w:t>
      </w:r>
      <w:r w:rsidRPr="00C7435B">
        <w:rPr>
          <w:lang w:val="en-US"/>
        </w:rPr>
        <w:tab/>
        <w:t>IETF RFC 7728 (2016): "RTP Stream Pause and Resume".</w:t>
      </w:r>
    </w:p>
    <w:p w14:paraId="5008F5AB" w14:textId="77777777" w:rsidR="004F2AA1" w:rsidRPr="00C7435B" w:rsidRDefault="004F2AA1" w:rsidP="004F2AA1">
      <w:pPr>
        <w:pStyle w:val="EX"/>
        <w:rPr>
          <w:highlight w:val="cyan"/>
          <w:lang w:val="en-US"/>
        </w:rPr>
      </w:pPr>
      <w:bookmarkStart w:id="27" w:name="_Hlk90322832"/>
      <w:r w:rsidRPr="00C7435B">
        <w:rPr>
          <w:highlight w:val="cyan"/>
          <w:lang w:val="en-US"/>
        </w:rPr>
        <w:t>[8]</w:t>
      </w:r>
      <w:r w:rsidRPr="00C7435B">
        <w:rPr>
          <w:highlight w:val="cyan"/>
          <w:lang w:val="en-US"/>
        </w:rPr>
        <w:tab/>
        <w:t>ISO/IEC 14496-10: "Information technology – Coding of audio-visual objects – Part 10: Advanced Video Coding".</w:t>
      </w:r>
    </w:p>
    <w:p w14:paraId="02C57917" w14:textId="77777777" w:rsidR="004F2AA1" w:rsidRPr="00C7435B" w:rsidRDefault="004F2AA1" w:rsidP="004F2AA1">
      <w:pPr>
        <w:pStyle w:val="EX"/>
        <w:rPr>
          <w:highlight w:val="cyan"/>
          <w:lang w:val="en-US"/>
        </w:rPr>
      </w:pPr>
      <w:bookmarkStart w:id="28" w:name="_Hlk90322841"/>
      <w:bookmarkEnd w:id="27"/>
      <w:r w:rsidRPr="00C7435B">
        <w:rPr>
          <w:highlight w:val="cyan"/>
          <w:lang w:val="en-US"/>
        </w:rPr>
        <w:t xml:space="preserve">[9] </w:t>
      </w:r>
      <w:r w:rsidRPr="00C7435B">
        <w:rPr>
          <w:highlight w:val="cyan"/>
          <w:lang w:val="en-US"/>
        </w:rPr>
        <w:tab/>
        <w:t>IETF RFC 3550, “RTP: A Transport Protocol for Real-Time Applications,” 2003</w:t>
      </w:r>
    </w:p>
    <w:p w14:paraId="6CC32445" w14:textId="44B4E992" w:rsidR="004F2AA1" w:rsidRPr="00C7435B" w:rsidRDefault="004F2AA1" w:rsidP="004F2AA1">
      <w:pPr>
        <w:pStyle w:val="EX"/>
        <w:rPr>
          <w:highlight w:val="cyan"/>
          <w:lang w:val="en-US"/>
        </w:rPr>
      </w:pPr>
      <w:bookmarkStart w:id="29" w:name="_Hlk90322850"/>
      <w:bookmarkEnd w:id="28"/>
      <w:r w:rsidRPr="00C7435B">
        <w:rPr>
          <w:highlight w:val="cyan"/>
          <w:lang w:val="en-US"/>
        </w:rPr>
        <w:lastRenderedPageBreak/>
        <w:t xml:space="preserve">[10] </w:t>
      </w:r>
      <w:r w:rsidRPr="00C7435B">
        <w:rPr>
          <w:highlight w:val="cyan"/>
          <w:lang w:val="en-US"/>
        </w:rPr>
        <w:tab/>
        <w:t xml:space="preserve">Peter </w:t>
      </w:r>
      <w:proofErr w:type="spellStart"/>
      <w:r w:rsidRPr="00C7435B">
        <w:rPr>
          <w:highlight w:val="cyan"/>
          <w:lang w:val="en-US"/>
        </w:rPr>
        <w:t>Fasogbon</w:t>
      </w:r>
      <w:proofErr w:type="spellEnd"/>
      <w:r w:rsidRPr="00C7435B">
        <w:rPr>
          <w:highlight w:val="cyan"/>
          <w:lang w:val="en-US"/>
        </w:rPr>
        <w:t xml:space="preserve">, Emre Aksu, “Calibration of fisheye camera using entrance pupil”, </w:t>
      </w:r>
      <w:hyperlink r:id="rId11" w:history="1">
        <w:r w:rsidRPr="00C7435B">
          <w:rPr>
            <w:highlight w:val="cyan"/>
            <w:lang w:val="en-US"/>
          </w:rPr>
          <w:t>http://arxiv.org/abs/1907.01759</w:t>
        </w:r>
      </w:hyperlink>
      <w:r w:rsidRPr="00C7435B">
        <w:rPr>
          <w:highlight w:val="cyan"/>
          <w:lang w:val="en-US"/>
        </w:rPr>
        <w:t>, IEEE International Conference on Image Processing (ICIP), 2019.</w:t>
      </w:r>
    </w:p>
    <w:p w14:paraId="15535EC3" w14:textId="77777777" w:rsidR="004F2AA1" w:rsidRPr="00C7435B" w:rsidRDefault="004F2AA1" w:rsidP="004F2AA1">
      <w:pPr>
        <w:pStyle w:val="EX"/>
        <w:rPr>
          <w:highlight w:val="cyan"/>
          <w:lang w:val="en-US"/>
        </w:rPr>
      </w:pPr>
      <w:bookmarkStart w:id="30" w:name="_Hlk90322858"/>
      <w:bookmarkEnd w:id="29"/>
      <w:r w:rsidRPr="00C7435B">
        <w:rPr>
          <w:highlight w:val="cyan"/>
          <w:lang w:val="en-US"/>
        </w:rPr>
        <w:t>[11]</w:t>
      </w:r>
      <w:r w:rsidRPr="00C7435B">
        <w:rPr>
          <w:highlight w:val="cyan"/>
          <w:lang w:val="en-US"/>
        </w:rPr>
        <w:tab/>
        <w:t>ISO/IEC 23090-8: " Information technology -- Coded representation of immersive media -- Part 8: Network-based media processing".</w:t>
      </w:r>
    </w:p>
    <w:p w14:paraId="3A67146A" w14:textId="77777777" w:rsidR="004F2AA1" w:rsidRPr="00C7435B" w:rsidRDefault="004F2AA1" w:rsidP="004F2AA1">
      <w:pPr>
        <w:pStyle w:val="EX"/>
        <w:rPr>
          <w:lang w:val="en-US"/>
        </w:rPr>
      </w:pPr>
      <w:bookmarkStart w:id="31" w:name="_Hlk90322864"/>
      <w:bookmarkEnd w:id="30"/>
      <w:r w:rsidRPr="00C7435B">
        <w:rPr>
          <w:highlight w:val="cyan"/>
          <w:lang w:val="en-US"/>
        </w:rPr>
        <w:t xml:space="preserve">[12] </w:t>
      </w:r>
      <w:r w:rsidRPr="00C7435B">
        <w:rPr>
          <w:highlight w:val="cyan"/>
          <w:lang w:val="en-US"/>
        </w:rPr>
        <w:tab/>
        <w:t>IETF Internet Draft, draft-ietf-mmusic-data-channel-sdpneg-28 (2019): "SDP-based Data Channel Negotiation" (WORK IN PROGRESS)</w:t>
      </w:r>
    </w:p>
    <w:p w14:paraId="1F86FB7B" w14:textId="77777777" w:rsidR="004F2AA1" w:rsidRPr="00C7435B" w:rsidRDefault="004F2AA1" w:rsidP="004F2AA1">
      <w:pPr>
        <w:pStyle w:val="EX"/>
        <w:rPr>
          <w:highlight w:val="cyan"/>
          <w:lang w:val="en-US"/>
        </w:rPr>
      </w:pPr>
      <w:bookmarkStart w:id="32" w:name="_Hlk90322874"/>
      <w:bookmarkEnd w:id="31"/>
      <w:r w:rsidRPr="00C7435B">
        <w:rPr>
          <w:highlight w:val="cyan"/>
          <w:lang w:val="en-US"/>
        </w:rPr>
        <w:t xml:space="preserve">[13] </w:t>
      </w:r>
      <w:r w:rsidRPr="00C7435B">
        <w:rPr>
          <w:highlight w:val="cyan"/>
          <w:lang w:val="en-US"/>
        </w:rPr>
        <w:tab/>
        <w:t>IETF RFC 4960 (2007): "Stream Control Transmission Protocol"</w:t>
      </w:r>
    </w:p>
    <w:p w14:paraId="186A506A" w14:textId="77777777" w:rsidR="004F2AA1" w:rsidRPr="00C7435B" w:rsidRDefault="004F2AA1" w:rsidP="004F2AA1">
      <w:pPr>
        <w:pStyle w:val="EX"/>
        <w:rPr>
          <w:lang w:val="en-US"/>
        </w:rPr>
      </w:pPr>
      <w:bookmarkStart w:id="33" w:name="_Hlk90322884"/>
      <w:bookmarkEnd w:id="32"/>
      <w:r w:rsidRPr="00C7435B">
        <w:rPr>
          <w:highlight w:val="cyan"/>
          <w:lang w:val="en-US"/>
        </w:rPr>
        <w:t xml:space="preserve">[14] </w:t>
      </w:r>
      <w:r w:rsidRPr="00C7435B">
        <w:rPr>
          <w:highlight w:val="cyan"/>
          <w:lang w:val="en-US"/>
        </w:rPr>
        <w:tab/>
        <w:t>IETF RFC 8261 (2017): "Datagram Transport Layer Security (DTLS) Encapsulation of SCTP Packets"</w:t>
      </w:r>
    </w:p>
    <w:bookmarkEnd w:id="33"/>
    <w:p w14:paraId="419BA4DC" w14:textId="77777777" w:rsidR="004F2AA1" w:rsidRPr="00C7435B" w:rsidRDefault="004F2AA1" w:rsidP="004F2AA1">
      <w:pPr>
        <w:pStyle w:val="EX"/>
        <w:rPr>
          <w:lang w:val="en-US"/>
        </w:rPr>
      </w:pPr>
      <w:r w:rsidRPr="00C7435B">
        <w:rPr>
          <w:lang w:val="en-US"/>
        </w:rPr>
        <w:t xml:space="preserve">[15] </w:t>
      </w:r>
      <w:r w:rsidRPr="00C7435B">
        <w:rPr>
          <w:lang w:val="en-US"/>
        </w:rPr>
        <w:tab/>
        <w:t>IETF Internet Draft, draft-ietf-rtcweb-data-channel-13 (2015): "WebRTC Data Channels" (WORK IN PROGRESS)</w:t>
      </w:r>
    </w:p>
    <w:p w14:paraId="10C998E0" w14:textId="77777777" w:rsidR="00F413B7" w:rsidRPr="00C7435B" w:rsidRDefault="004F2AA1" w:rsidP="004F2AA1">
      <w:pPr>
        <w:pStyle w:val="EX"/>
        <w:rPr>
          <w:lang w:val="en-US"/>
        </w:rPr>
      </w:pPr>
      <w:bookmarkStart w:id="34" w:name="_Hlk90322893"/>
      <w:r w:rsidRPr="00C7435B">
        <w:rPr>
          <w:highlight w:val="cyan"/>
          <w:lang w:val="de-DE"/>
        </w:rPr>
        <w:t xml:space="preserve">[16] </w:t>
      </w:r>
      <w:r w:rsidRPr="00C7435B">
        <w:rPr>
          <w:highlight w:val="cyan"/>
          <w:lang w:val="de-DE"/>
        </w:rPr>
        <w:tab/>
      </w:r>
      <w:proofErr w:type="spellStart"/>
      <w:r w:rsidRPr="00C7435B">
        <w:rPr>
          <w:highlight w:val="cyan"/>
          <w:lang w:val="de-DE"/>
        </w:rPr>
        <w:t>Bentaleb</w:t>
      </w:r>
      <w:proofErr w:type="spellEnd"/>
      <w:r w:rsidRPr="00C7435B">
        <w:rPr>
          <w:highlight w:val="cyan"/>
          <w:lang w:val="de-DE"/>
        </w:rPr>
        <w:t xml:space="preserve">, A., </w:t>
      </w:r>
      <w:proofErr w:type="spellStart"/>
      <w:r w:rsidRPr="00C7435B">
        <w:rPr>
          <w:highlight w:val="cyan"/>
          <w:lang w:val="de-DE"/>
        </w:rPr>
        <w:t>Taani</w:t>
      </w:r>
      <w:proofErr w:type="spellEnd"/>
      <w:r w:rsidRPr="00C7435B">
        <w:rPr>
          <w:highlight w:val="cyan"/>
          <w:lang w:val="de-DE"/>
        </w:rPr>
        <w:t xml:space="preserve">, B., </w:t>
      </w:r>
      <w:proofErr w:type="spellStart"/>
      <w:r w:rsidRPr="00C7435B">
        <w:rPr>
          <w:highlight w:val="cyan"/>
          <w:lang w:val="de-DE"/>
        </w:rPr>
        <w:t>Begen</w:t>
      </w:r>
      <w:proofErr w:type="spellEnd"/>
      <w:r w:rsidRPr="00C7435B">
        <w:rPr>
          <w:highlight w:val="cyan"/>
          <w:lang w:val="de-DE"/>
        </w:rPr>
        <w:t xml:space="preserve">, A. C., </w:t>
      </w:r>
      <w:proofErr w:type="spellStart"/>
      <w:r w:rsidRPr="00C7435B">
        <w:rPr>
          <w:highlight w:val="cyan"/>
          <w:lang w:val="de-DE"/>
        </w:rPr>
        <w:t>Timmerer</w:t>
      </w:r>
      <w:proofErr w:type="spellEnd"/>
      <w:r w:rsidRPr="00C7435B">
        <w:rPr>
          <w:highlight w:val="cyan"/>
          <w:lang w:val="de-DE"/>
        </w:rPr>
        <w:t xml:space="preserve">, C., &amp; Zimmermann, R. (2018). </w:t>
      </w:r>
      <w:r w:rsidRPr="00C7435B">
        <w:rPr>
          <w:highlight w:val="cyan"/>
          <w:lang w:val="en-US"/>
        </w:rPr>
        <w:t>A survey on bitrate adaptation schemes for streaming media over HTTP. IEEE Communications Surveys &amp; Tutorials, 21(1), 562-585.</w:t>
      </w:r>
    </w:p>
    <w:p w14:paraId="0B10682A" w14:textId="6B716E43" w:rsidR="004F2AA1" w:rsidRPr="00C7435B" w:rsidRDefault="004F2AA1" w:rsidP="004F2AA1">
      <w:pPr>
        <w:pStyle w:val="EX"/>
        <w:rPr>
          <w:highlight w:val="cyan"/>
          <w:lang w:val="en-US"/>
        </w:rPr>
      </w:pPr>
      <w:bookmarkStart w:id="35" w:name="_Hlk90322910"/>
      <w:r w:rsidRPr="00C7435B">
        <w:rPr>
          <w:highlight w:val="cyan"/>
          <w:lang w:val="en-US"/>
        </w:rPr>
        <w:t>[17]</w:t>
      </w:r>
      <w:r w:rsidRPr="00C7435B">
        <w:rPr>
          <w:highlight w:val="cyan"/>
          <w:lang w:val="en-US"/>
        </w:rPr>
        <w:tab/>
      </w:r>
      <w:proofErr w:type="spellStart"/>
      <w:r w:rsidRPr="00C7435B">
        <w:rPr>
          <w:highlight w:val="cyan"/>
          <w:lang w:val="en-US"/>
        </w:rPr>
        <w:t>Khronos</w:t>
      </w:r>
      <w:proofErr w:type="spellEnd"/>
      <w:r w:rsidRPr="00C7435B">
        <w:rPr>
          <w:highlight w:val="cyan"/>
          <w:lang w:val="en-US"/>
        </w:rPr>
        <w:t xml:space="preserve"> Group, The GL Transmission Format (</w:t>
      </w:r>
      <w:proofErr w:type="spellStart"/>
      <w:r w:rsidRPr="00C7435B">
        <w:rPr>
          <w:highlight w:val="cyan"/>
          <w:lang w:val="en-US"/>
        </w:rPr>
        <w:t>glTF</w:t>
      </w:r>
      <w:proofErr w:type="spellEnd"/>
      <w:r w:rsidRPr="00C7435B">
        <w:rPr>
          <w:highlight w:val="cyan"/>
          <w:lang w:val="en-US"/>
        </w:rPr>
        <w:t xml:space="preserve">) 2.0, </w:t>
      </w:r>
      <w:hyperlink r:id="rId12" w:history="1">
        <w:r w:rsidRPr="00C7435B">
          <w:rPr>
            <w:highlight w:val="cyan"/>
            <w:lang w:val="en-US"/>
          </w:rPr>
          <w:t>https://github.com/KhronosGroup/glTF/tree/master/specification/2.0</w:t>
        </w:r>
      </w:hyperlink>
    </w:p>
    <w:p w14:paraId="0F78B760" w14:textId="77777777" w:rsidR="004F2AA1" w:rsidRPr="00C7435B" w:rsidRDefault="004F2AA1" w:rsidP="004F2AA1">
      <w:pPr>
        <w:pStyle w:val="EX"/>
        <w:rPr>
          <w:highlight w:val="cyan"/>
          <w:lang w:val="en-US"/>
        </w:rPr>
      </w:pPr>
      <w:bookmarkStart w:id="36" w:name="_Hlk90322918"/>
      <w:bookmarkEnd w:id="34"/>
      <w:bookmarkEnd w:id="35"/>
      <w:r w:rsidRPr="00C7435B">
        <w:rPr>
          <w:highlight w:val="cyan"/>
          <w:lang w:val="en-US"/>
        </w:rPr>
        <w:t>[18]</w:t>
      </w:r>
      <w:r w:rsidRPr="00C7435B">
        <w:rPr>
          <w:highlight w:val="cyan"/>
          <w:lang w:val="en-US"/>
        </w:rPr>
        <w:tab/>
        <w:t>IETF RFC 8124, The Session Description Protocol (SDP) WebSocket Connection URI Attribute</w:t>
      </w:r>
    </w:p>
    <w:p w14:paraId="251FA67C" w14:textId="77777777" w:rsidR="004F2AA1" w:rsidRPr="00C7435B" w:rsidRDefault="004F2AA1" w:rsidP="004F2AA1">
      <w:pPr>
        <w:pStyle w:val="EX"/>
        <w:rPr>
          <w:highlight w:val="cyan"/>
          <w:lang w:val="en-US"/>
        </w:rPr>
      </w:pPr>
      <w:bookmarkStart w:id="37" w:name="_Hlk90322926"/>
      <w:bookmarkEnd w:id="36"/>
      <w:r w:rsidRPr="00C7435B">
        <w:rPr>
          <w:highlight w:val="cyan"/>
          <w:lang w:val="en-US"/>
        </w:rPr>
        <w:t>[19]</w:t>
      </w:r>
      <w:r w:rsidRPr="00C7435B">
        <w:rPr>
          <w:highlight w:val="cyan"/>
          <w:lang w:val="en-US"/>
        </w:rPr>
        <w:tab/>
        <w:t>ISO/IEC 23090-14: Scene Description for MPEG Media</w:t>
      </w:r>
    </w:p>
    <w:p w14:paraId="4A4296E6" w14:textId="77777777" w:rsidR="004F2AA1" w:rsidRPr="00C7435B" w:rsidRDefault="004F2AA1" w:rsidP="004F2AA1">
      <w:pPr>
        <w:pStyle w:val="EX"/>
        <w:rPr>
          <w:highlight w:val="cyan"/>
          <w:lang w:val="en-US"/>
        </w:rPr>
      </w:pPr>
      <w:bookmarkStart w:id="38" w:name="_Hlk90322934"/>
      <w:bookmarkEnd w:id="37"/>
      <w:r w:rsidRPr="00C7435B">
        <w:rPr>
          <w:highlight w:val="cyan"/>
          <w:lang w:val="en-US"/>
        </w:rPr>
        <w:t xml:space="preserve">[20] </w:t>
      </w:r>
      <w:r w:rsidRPr="00C7435B">
        <w:rPr>
          <w:highlight w:val="cyan"/>
          <w:lang w:val="en-US"/>
        </w:rPr>
        <w:tab/>
        <w:t xml:space="preserve">Igor D.D. Curcio, H. </w:t>
      </w:r>
      <w:proofErr w:type="spellStart"/>
      <w:r w:rsidRPr="00C7435B">
        <w:rPr>
          <w:highlight w:val="cyan"/>
          <w:lang w:val="en-US"/>
        </w:rPr>
        <w:t>Toukomaa</w:t>
      </w:r>
      <w:proofErr w:type="spellEnd"/>
      <w:r w:rsidRPr="00C7435B">
        <w:rPr>
          <w:highlight w:val="cyan"/>
          <w:lang w:val="en-US"/>
        </w:rPr>
        <w:t xml:space="preserve">, D. Naik, </w:t>
      </w:r>
      <w:bookmarkStart w:id="39" w:name="_Hlk45875634"/>
      <w:r w:rsidRPr="00C7435B">
        <w:rPr>
          <w:highlight w:val="cyan"/>
          <w:lang w:val="en-US"/>
        </w:rPr>
        <w:t>Bandwidth Reduction of Omnidirectional Viewport-Dependent Video Streaming via Subjective Quality Assessment</w:t>
      </w:r>
      <w:bookmarkEnd w:id="39"/>
      <w:r w:rsidRPr="00C7435B">
        <w:rPr>
          <w:highlight w:val="cyan"/>
          <w:lang w:val="en-US"/>
        </w:rPr>
        <w:t>, ACM International Workshop on Multimedia Alternate Realities at ACM Multimedia Conference, 27 October 2017, Mountain View, CA, U.S.A.</w:t>
      </w:r>
    </w:p>
    <w:p w14:paraId="77A3C3B4" w14:textId="77777777" w:rsidR="004F2AA1" w:rsidRPr="00C7435B" w:rsidRDefault="004F2AA1" w:rsidP="004F2AA1">
      <w:pPr>
        <w:pStyle w:val="EX"/>
        <w:rPr>
          <w:highlight w:val="cyan"/>
          <w:lang w:val="en-US"/>
        </w:rPr>
      </w:pPr>
      <w:bookmarkStart w:id="40" w:name="_Hlk90322943"/>
      <w:bookmarkEnd w:id="38"/>
      <w:r w:rsidRPr="00C7435B">
        <w:rPr>
          <w:highlight w:val="cyan"/>
          <w:lang w:val="en-US"/>
        </w:rPr>
        <w:t>[21]</w:t>
      </w:r>
      <w:r w:rsidRPr="00C7435B">
        <w:rPr>
          <w:highlight w:val="cyan"/>
          <w:lang w:val="en-US"/>
        </w:rPr>
        <w:tab/>
        <w:t xml:space="preserve"> </w:t>
      </w:r>
      <w:bookmarkStart w:id="41" w:name="_Hlk47951986"/>
      <w:r w:rsidRPr="00C7435B">
        <w:rPr>
          <w:highlight w:val="cyan"/>
          <w:lang w:val="en-US"/>
        </w:rPr>
        <w:t xml:space="preserve">M. M. Hannuksela, Y.-K. Wang, and A. </w:t>
      </w:r>
      <w:proofErr w:type="spellStart"/>
      <w:r w:rsidRPr="00C7435B">
        <w:rPr>
          <w:highlight w:val="cyan"/>
          <w:lang w:val="en-US"/>
        </w:rPr>
        <w:t>Hourunranta</w:t>
      </w:r>
      <w:proofErr w:type="spellEnd"/>
      <w:r w:rsidRPr="00C7435B">
        <w:rPr>
          <w:highlight w:val="cyan"/>
          <w:lang w:val="en-US"/>
        </w:rPr>
        <w:t>, “An overview of the OMAF standard for 360° video,” Data Compression Conference, Mar. 2019.</w:t>
      </w:r>
      <w:bookmarkEnd w:id="41"/>
    </w:p>
    <w:p w14:paraId="6097BB89" w14:textId="77777777" w:rsidR="004F2AA1" w:rsidRPr="00C7435B" w:rsidRDefault="004F2AA1" w:rsidP="004F2AA1">
      <w:pPr>
        <w:pStyle w:val="EX"/>
        <w:rPr>
          <w:highlight w:val="cyan"/>
          <w:lang w:val="en-US"/>
        </w:rPr>
      </w:pPr>
      <w:bookmarkStart w:id="42" w:name="_Hlk90322955"/>
      <w:bookmarkEnd w:id="40"/>
      <w:r w:rsidRPr="00C7435B">
        <w:rPr>
          <w:highlight w:val="cyan"/>
          <w:lang w:val="en-US"/>
        </w:rPr>
        <w:t xml:space="preserve">[22] </w:t>
      </w:r>
      <w:r w:rsidRPr="00C7435B">
        <w:rPr>
          <w:highlight w:val="cyan"/>
          <w:lang w:val="en-US"/>
        </w:rPr>
        <w:tab/>
        <w:t>N19274, Potential improvement of OMAF, MPEG 130, April 2020.</w:t>
      </w:r>
      <w:r w:rsidRPr="00C7435B">
        <w:rPr>
          <w:highlight w:val="cyan"/>
          <w:lang w:val="en-US"/>
        </w:rPr>
        <w:tab/>
      </w:r>
    </w:p>
    <w:p w14:paraId="38026D62" w14:textId="77777777" w:rsidR="004F2AA1" w:rsidRPr="00C7435B" w:rsidRDefault="004F2AA1" w:rsidP="004F2AA1">
      <w:pPr>
        <w:pStyle w:val="EX"/>
        <w:rPr>
          <w:highlight w:val="cyan"/>
          <w:lang w:val="en-US"/>
        </w:rPr>
      </w:pPr>
      <w:bookmarkStart w:id="43" w:name="_Hlk90322965"/>
      <w:bookmarkEnd w:id="42"/>
      <w:r w:rsidRPr="00C7435B">
        <w:rPr>
          <w:highlight w:val="cyan"/>
          <w:lang w:val="en-US"/>
        </w:rPr>
        <w:t xml:space="preserve">[23] </w:t>
      </w:r>
      <w:r w:rsidRPr="00C7435B">
        <w:rPr>
          <w:highlight w:val="cyan"/>
          <w:lang w:val="en-US"/>
        </w:rPr>
        <w:tab/>
        <w:t xml:space="preserve">Alireza </w:t>
      </w:r>
      <w:proofErr w:type="spellStart"/>
      <w:r w:rsidRPr="00C7435B">
        <w:rPr>
          <w:highlight w:val="cyan"/>
          <w:lang w:val="en-US"/>
        </w:rPr>
        <w:t>Zare</w:t>
      </w:r>
      <w:proofErr w:type="spellEnd"/>
      <w:r w:rsidRPr="00C7435B">
        <w:rPr>
          <w:highlight w:val="cyan"/>
          <w:lang w:val="en-US"/>
        </w:rPr>
        <w:t xml:space="preserve">, Alireza </w:t>
      </w:r>
      <w:proofErr w:type="spellStart"/>
      <w:r w:rsidRPr="00C7435B">
        <w:rPr>
          <w:highlight w:val="cyan"/>
          <w:lang w:val="en-US"/>
        </w:rPr>
        <w:t>Aminlou</w:t>
      </w:r>
      <w:proofErr w:type="spellEnd"/>
      <w:r w:rsidRPr="00C7435B">
        <w:rPr>
          <w:highlight w:val="cyan"/>
          <w:lang w:val="en-US"/>
        </w:rPr>
        <w:t xml:space="preserve">, and Miska M. Hannuksela. 2018. 6K Effective Resolution with 4K HEVC Decoding Capability for OMAF-compliant 360° Video Streaming. In Proceedings of the 23rd Packet Video Workshop (PV ’18). Association for Computing Machinery, New York, NY, USA, 72–77. </w:t>
      </w:r>
      <w:proofErr w:type="spellStart"/>
      <w:proofErr w:type="gramStart"/>
      <w:r w:rsidRPr="00C7435B">
        <w:rPr>
          <w:highlight w:val="cyan"/>
          <w:lang w:val="en-US"/>
        </w:rPr>
        <w:t>DOI:https</w:t>
      </w:r>
      <w:proofErr w:type="spellEnd"/>
      <w:r w:rsidRPr="00C7435B">
        <w:rPr>
          <w:highlight w:val="cyan"/>
          <w:lang w:val="en-US"/>
        </w:rPr>
        <w:t>://doi.org/10.1145/3210424.3210425</w:t>
      </w:r>
      <w:proofErr w:type="gramEnd"/>
    </w:p>
    <w:p w14:paraId="502B10AF" w14:textId="77777777" w:rsidR="004F2AA1" w:rsidRPr="00C7435B" w:rsidRDefault="004F2AA1" w:rsidP="004F2AA1">
      <w:pPr>
        <w:pStyle w:val="EX"/>
        <w:rPr>
          <w:highlight w:val="cyan"/>
          <w:lang w:val="en-US"/>
        </w:rPr>
      </w:pPr>
      <w:bookmarkStart w:id="44" w:name="_Hlk90322982"/>
      <w:bookmarkEnd w:id="43"/>
      <w:r w:rsidRPr="00C7435B">
        <w:rPr>
          <w:highlight w:val="cyan"/>
          <w:lang w:val="en-US"/>
        </w:rPr>
        <w:t>[24]</w:t>
      </w:r>
      <w:r w:rsidRPr="00C7435B">
        <w:rPr>
          <w:highlight w:val="cyan"/>
          <w:lang w:val="en-US"/>
        </w:rPr>
        <w:tab/>
        <w:t>RFC 5104 Codec Control Messages in the RTP Audio-Visual Profile with Feedback (AVPF)</w:t>
      </w:r>
    </w:p>
    <w:p w14:paraId="1F2BD960" w14:textId="77777777" w:rsidR="004F2AA1" w:rsidRPr="00C7435B" w:rsidRDefault="004F2AA1" w:rsidP="004F2AA1">
      <w:pPr>
        <w:pStyle w:val="EX"/>
        <w:rPr>
          <w:highlight w:val="cyan"/>
          <w:lang w:val="en-US"/>
        </w:rPr>
      </w:pPr>
      <w:r w:rsidRPr="00C7435B">
        <w:rPr>
          <w:highlight w:val="cyan"/>
          <w:lang w:val="en-US"/>
        </w:rPr>
        <w:t>[25]</w:t>
      </w:r>
      <w:r w:rsidRPr="00C7435B">
        <w:rPr>
          <w:highlight w:val="cyan"/>
          <w:lang w:val="en-US"/>
        </w:rPr>
        <w:tab/>
        <w:t>RFC 7728 RTP Stream Pause and Resume</w:t>
      </w:r>
    </w:p>
    <w:bookmarkEnd w:id="44"/>
    <w:p w14:paraId="703EFC82" w14:textId="77777777" w:rsidR="004F2AA1" w:rsidRPr="00C7435B" w:rsidRDefault="004F2AA1" w:rsidP="004F2AA1">
      <w:pPr>
        <w:pStyle w:val="EX"/>
        <w:rPr>
          <w:highlight w:val="cyan"/>
          <w:lang w:val="en-US"/>
        </w:rPr>
      </w:pPr>
      <w:r w:rsidRPr="00C7435B">
        <w:rPr>
          <w:highlight w:val="cyan"/>
          <w:lang w:val="en-US"/>
        </w:rPr>
        <w:t>[26]</w:t>
      </w:r>
      <w:r w:rsidRPr="00C7435B">
        <w:rPr>
          <w:highlight w:val="cyan"/>
          <w:lang w:val="en-US"/>
        </w:rPr>
        <w:tab/>
        <w:t>ISO/IEC 23008-12: Information technology – MPEG systems technologies – Part 12: Image File Format</w:t>
      </w:r>
    </w:p>
    <w:p w14:paraId="3B69EFC1" w14:textId="77777777" w:rsidR="004F2AA1" w:rsidRPr="00C7435B" w:rsidRDefault="004F2AA1" w:rsidP="004F2AA1">
      <w:pPr>
        <w:pStyle w:val="EX"/>
        <w:rPr>
          <w:highlight w:val="cyan"/>
          <w:lang w:val="en-US"/>
        </w:rPr>
      </w:pPr>
      <w:bookmarkStart w:id="45" w:name="_Hlk90323012"/>
      <w:r w:rsidRPr="00C7435B">
        <w:rPr>
          <w:highlight w:val="cyan"/>
          <w:lang w:val="en-US"/>
        </w:rPr>
        <w:t>[27]</w:t>
      </w:r>
      <w:r w:rsidRPr="00C7435B">
        <w:rPr>
          <w:highlight w:val="cyan"/>
          <w:lang w:val="en-US"/>
        </w:rPr>
        <w:tab/>
        <w:t>IETF RFC 8285 (2017) “A General Mechanism for RTP Header Extensions”</w:t>
      </w:r>
    </w:p>
    <w:p w14:paraId="6A1F8193" w14:textId="799FF394" w:rsidR="004F2AA1" w:rsidRPr="00C7435B" w:rsidRDefault="004F2AA1" w:rsidP="004F2AA1">
      <w:pPr>
        <w:pStyle w:val="EX"/>
        <w:rPr>
          <w:highlight w:val="cyan"/>
          <w:lang w:val="en-US"/>
        </w:rPr>
      </w:pPr>
      <w:r w:rsidRPr="00C7435B">
        <w:rPr>
          <w:highlight w:val="cyan"/>
          <w:lang w:val="en-US"/>
        </w:rPr>
        <w:t>[28]</w:t>
      </w:r>
      <w:r w:rsidRPr="00C7435B">
        <w:rPr>
          <w:highlight w:val="cyan"/>
          <w:lang w:val="en-US"/>
        </w:rPr>
        <w:tab/>
      </w:r>
      <w:hyperlink r:id="rId13" w:history="1">
        <w:r w:rsidRPr="00C7435B">
          <w:rPr>
            <w:highlight w:val="cyan"/>
            <w:lang w:val="en-US"/>
          </w:rPr>
          <w:t>https://en.wikipedia.org/wiki/Template_matching</w:t>
        </w:r>
      </w:hyperlink>
      <w:r w:rsidRPr="00C7435B">
        <w:rPr>
          <w:highlight w:val="cyan"/>
          <w:lang w:val="en-US"/>
        </w:rPr>
        <w:t xml:space="preserve"> </w:t>
      </w:r>
    </w:p>
    <w:p w14:paraId="55BAC2A9" w14:textId="08505CB2" w:rsidR="004F2AA1" w:rsidRPr="00C7435B" w:rsidRDefault="004F2AA1" w:rsidP="004F2AA1">
      <w:pPr>
        <w:pStyle w:val="EX"/>
        <w:rPr>
          <w:highlight w:val="cyan"/>
          <w:lang w:val="nl-NL"/>
        </w:rPr>
      </w:pPr>
      <w:r w:rsidRPr="00C7435B">
        <w:rPr>
          <w:highlight w:val="cyan"/>
          <w:lang w:val="nl-NL"/>
        </w:rPr>
        <w:t>[29]</w:t>
      </w:r>
      <w:r w:rsidRPr="00C7435B">
        <w:rPr>
          <w:highlight w:val="cyan"/>
          <w:lang w:val="nl-NL"/>
        </w:rPr>
        <w:tab/>
        <w:t xml:space="preserve">IETF RFC 4796, </w:t>
      </w:r>
      <w:hyperlink r:id="rId14" w:history="1">
        <w:r w:rsidRPr="00C7435B">
          <w:rPr>
            <w:highlight w:val="cyan"/>
            <w:lang w:val="nl-NL"/>
          </w:rPr>
          <w:t>https://tools.ietf.org/html/rfc4796</w:t>
        </w:r>
      </w:hyperlink>
    </w:p>
    <w:p w14:paraId="78CABA90" w14:textId="77777777" w:rsidR="004F2AA1" w:rsidRPr="00C7435B" w:rsidRDefault="004F2AA1" w:rsidP="004F2AA1">
      <w:pPr>
        <w:pStyle w:val="EX"/>
        <w:rPr>
          <w:lang w:val="en-US"/>
        </w:rPr>
      </w:pPr>
      <w:r w:rsidRPr="00C7435B">
        <w:rPr>
          <w:highlight w:val="cyan"/>
          <w:lang w:val="en-US"/>
        </w:rPr>
        <w:t>[30]</w:t>
      </w:r>
      <w:r w:rsidRPr="00C7435B">
        <w:rPr>
          <w:highlight w:val="cyan"/>
          <w:lang w:val="en-US"/>
        </w:rPr>
        <w:tab/>
        <w:t>High Efficiency Video Coding (HEVC) Test Model 16 (HM 16) Improved Encoder Description Update 14</w:t>
      </w:r>
    </w:p>
    <w:bookmarkEnd w:id="45"/>
    <w:p w14:paraId="211FF8AA" w14:textId="77777777" w:rsidR="004F2AA1" w:rsidRPr="00C7435B" w:rsidRDefault="004F2AA1" w:rsidP="00EC4A25">
      <w:pPr>
        <w:pStyle w:val="EX"/>
        <w:rPr>
          <w:lang w:val="en-US"/>
        </w:rPr>
      </w:pPr>
    </w:p>
    <w:p w14:paraId="76CDA67F" w14:textId="7929F031" w:rsidR="00080512" w:rsidRPr="00C7435B" w:rsidRDefault="00080512">
      <w:pPr>
        <w:pStyle w:val="Heading1"/>
        <w:rPr>
          <w:lang w:val="en-US"/>
        </w:rPr>
      </w:pPr>
      <w:bookmarkStart w:id="46" w:name="definitions"/>
      <w:bookmarkStart w:id="47" w:name="_Toc95941813"/>
      <w:bookmarkEnd w:id="46"/>
      <w:r w:rsidRPr="00C7435B">
        <w:rPr>
          <w:lang w:val="en-US"/>
        </w:rPr>
        <w:t>3</w:t>
      </w:r>
      <w:r w:rsidRPr="00C7435B">
        <w:rPr>
          <w:lang w:val="en-US"/>
        </w:rPr>
        <w:tab/>
      </w:r>
      <w:bookmarkStart w:id="48" w:name="_Hlk90322661"/>
      <w:r w:rsidRPr="00C7435B">
        <w:rPr>
          <w:lang w:val="en-US"/>
        </w:rPr>
        <w:t>Definitions</w:t>
      </w:r>
      <w:r w:rsidR="00602AEA" w:rsidRPr="00C7435B">
        <w:rPr>
          <w:lang w:val="en-US"/>
        </w:rPr>
        <w:t xml:space="preserve"> of terms, </w:t>
      </w:r>
      <w:r w:rsidR="004F2AA1" w:rsidRPr="00C7435B">
        <w:rPr>
          <w:lang w:val="en-US"/>
        </w:rPr>
        <w:t>symbols,</w:t>
      </w:r>
      <w:r w:rsidR="00602AEA" w:rsidRPr="00C7435B">
        <w:rPr>
          <w:lang w:val="en-US"/>
        </w:rPr>
        <w:t xml:space="preserve"> and abbreviations</w:t>
      </w:r>
      <w:bookmarkEnd w:id="47"/>
      <w:bookmarkEnd w:id="48"/>
    </w:p>
    <w:p w14:paraId="4A795750" w14:textId="6AF07703" w:rsidR="00080512" w:rsidRPr="00C7435B" w:rsidRDefault="00BA19ED">
      <w:pPr>
        <w:pStyle w:val="Guidance"/>
        <w:rPr>
          <w:lang w:val="en-US"/>
        </w:rPr>
      </w:pPr>
      <w:r w:rsidRPr="00C7435B">
        <w:rPr>
          <w:lang w:val="en-US"/>
        </w:rPr>
        <w:t>.</w:t>
      </w:r>
    </w:p>
    <w:p w14:paraId="2C177799" w14:textId="77777777" w:rsidR="00080512" w:rsidRPr="00C7435B" w:rsidRDefault="00080512">
      <w:pPr>
        <w:pStyle w:val="Heading2"/>
        <w:rPr>
          <w:lang w:val="en-US"/>
        </w:rPr>
      </w:pPr>
      <w:bookmarkStart w:id="49" w:name="_Toc95941814"/>
      <w:r w:rsidRPr="00C7435B">
        <w:rPr>
          <w:lang w:val="en-US"/>
        </w:rPr>
        <w:lastRenderedPageBreak/>
        <w:t>3.1</w:t>
      </w:r>
      <w:r w:rsidRPr="00C7435B">
        <w:rPr>
          <w:lang w:val="en-US"/>
        </w:rPr>
        <w:tab/>
      </w:r>
      <w:r w:rsidR="002B6339" w:rsidRPr="00C7435B">
        <w:rPr>
          <w:lang w:val="en-US"/>
        </w:rPr>
        <w:t>Terms</w:t>
      </w:r>
      <w:bookmarkEnd w:id="49"/>
    </w:p>
    <w:p w14:paraId="343C885E" w14:textId="77777777" w:rsidR="00C7435B" w:rsidRDefault="00C7435B" w:rsidP="00C7435B">
      <w:pPr>
        <w:overflowPunct w:val="0"/>
        <w:autoSpaceDE w:val="0"/>
        <w:autoSpaceDN w:val="0"/>
        <w:adjustRightInd w:val="0"/>
        <w:textAlignment w:val="baseline"/>
      </w:pPr>
      <w:r>
        <w:rPr>
          <w:b/>
          <w:bCs/>
        </w:rPr>
        <w:t xml:space="preserve">360-degree video: </w:t>
      </w:r>
      <w:r>
        <w:t xml:space="preserve">A real-world visual scene captured by a set of cameras or a camera device with multiple lenses and sensors covering the sphere in all directions around the </w:t>
      </w:r>
      <w:proofErr w:type="spellStart"/>
      <w:r>
        <w:t>centre</w:t>
      </w:r>
      <w:proofErr w:type="spellEnd"/>
      <w:r>
        <w:t xml:space="preserve"> point of the camera set or camera device. The term 360-degree video may be used to include also limited 360-degree video.</w:t>
      </w:r>
    </w:p>
    <w:p w14:paraId="11485D63" w14:textId="77777777" w:rsidR="00C7435B" w:rsidRDefault="00C7435B" w:rsidP="00C7435B">
      <w:pPr>
        <w:overflowPunct w:val="0"/>
        <w:autoSpaceDE w:val="0"/>
        <w:autoSpaceDN w:val="0"/>
        <w:adjustRightInd w:val="0"/>
        <w:textAlignment w:val="baseline"/>
        <w:rPr>
          <w:b/>
        </w:rPr>
      </w:pPr>
      <w:r>
        <w:rPr>
          <w:b/>
          <w:bCs/>
        </w:rPr>
        <w:t xml:space="preserve">Limited 360-degree video: </w:t>
      </w:r>
      <w:r>
        <w:t xml:space="preserve">A 360-degree video in which the visual scene does not cover the entire sphere around the center point of the camera set or camera device but only a part of it. A limited 360-degree video may be limited </w:t>
      </w:r>
      <w:proofErr w:type="spellStart"/>
      <w:r>
        <w:t>i</w:t>
      </w:r>
      <w:proofErr w:type="spellEnd"/>
      <w:r>
        <w:t>) in the horizontal field to less than 360 degrees, or ii) in the vertical field to less than 180 degrees or iii) in both the vertical and horizontal fields.</w:t>
      </w:r>
    </w:p>
    <w:p w14:paraId="20334D46" w14:textId="77777777" w:rsidR="00C7435B" w:rsidRDefault="00C7435B" w:rsidP="00C7435B">
      <w:pPr>
        <w:overflowPunct w:val="0"/>
        <w:autoSpaceDE w:val="0"/>
        <w:autoSpaceDN w:val="0"/>
        <w:adjustRightInd w:val="0"/>
        <w:textAlignment w:val="baseline"/>
      </w:pPr>
      <w:r>
        <w:rPr>
          <w:b/>
        </w:rPr>
        <w:t>AMR, AMR-NB:</w:t>
      </w:r>
      <w:r>
        <w:t xml:space="preserve"> Both names refer to the AMR codec (3GPP TS 26.071 [11]) and are used interchangeably in this specification.</w:t>
      </w:r>
    </w:p>
    <w:p w14:paraId="6B2833A5" w14:textId="77777777" w:rsidR="00C7435B" w:rsidRDefault="00C7435B" w:rsidP="00C7435B">
      <w:pPr>
        <w:overflowPunct w:val="0"/>
        <w:autoSpaceDE w:val="0"/>
        <w:autoSpaceDN w:val="0"/>
        <w:adjustRightInd w:val="0"/>
        <w:textAlignment w:val="baseline"/>
      </w:pPr>
      <w:r>
        <w:rPr>
          <w:b/>
        </w:rPr>
        <w:t>Bitstream:</w:t>
      </w:r>
      <w:r>
        <w:t xml:space="preserve"> A bitstream that conforms to a video or audio encoding format.</w:t>
      </w:r>
    </w:p>
    <w:p w14:paraId="00522A25" w14:textId="77777777" w:rsidR="00C7435B" w:rsidRDefault="00C7435B" w:rsidP="00C7435B">
      <w:pPr>
        <w:overflowPunct w:val="0"/>
        <w:autoSpaceDE w:val="0"/>
        <w:autoSpaceDN w:val="0"/>
        <w:adjustRightInd w:val="0"/>
        <w:textAlignment w:val="baseline"/>
      </w:pPr>
      <w:r>
        <w:rPr>
          <w:b/>
          <w:bCs/>
        </w:rPr>
        <w:t>bitstream</w:t>
      </w:r>
      <w:r>
        <w:t xml:space="preserve">: A sequence of bits that forms the representation of one or more coded video or audio sequences.   </w:t>
      </w:r>
    </w:p>
    <w:p w14:paraId="6B2781D0" w14:textId="77777777" w:rsidR="00C7435B" w:rsidRDefault="00C7435B" w:rsidP="00C7435B">
      <w:pPr>
        <w:overflowPunct w:val="0"/>
        <w:autoSpaceDE w:val="0"/>
        <w:autoSpaceDN w:val="0"/>
        <w:adjustRightInd w:val="0"/>
        <w:textAlignment w:val="baseline"/>
      </w:pPr>
      <w:r>
        <w:rPr>
          <w:b/>
        </w:rPr>
        <w:t>CHEM:</w:t>
      </w:r>
      <w:r>
        <w:t xml:space="preserve"> The Coverage and Handoff Enhancements </w:t>
      </w:r>
      <w:bookmarkStart w:id="50" w:name="OLE_LINK19"/>
      <w:bookmarkStart w:id="51" w:name="OLE_LINK22"/>
      <w:r>
        <w:t>using Multimedia error robustness feature</w:t>
      </w:r>
      <w:bookmarkEnd w:id="50"/>
      <w:bookmarkEnd w:id="51"/>
      <w:r>
        <w:t>.</w:t>
      </w:r>
    </w:p>
    <w:p w14:paraId="65AC077E" w14:textId="072F4DDB" w:rsidR="00C7435B" w:rsidRDefault="00C7435B" w:rsidP="00C7435B">
      <w:pPr>
        <w:overflowPunct w:val="0"/>
        <w:autoSpaceDE w:val="0"/>
        <w:autoSpaceDN w:val="0"/>
        <w:adjustRightInd w:val="0"/>
        <w:textAlignment w:val="baseline"/>
      </w:pPr>
      <w:r>
        <w:rPr>
          <w:b/>
        </w:rPr>
        <w:t>Codec mode:</w:t>
      </w:r>
      <w:r>
        <w:t xml:space="preserve"> Used for the AMR and AMR-WB codecs to identify one specific bitrate. For example, AMR includes 8 codec modes (excluding SID), each of different bitrate.</w:t>
      </w:r>
    </w:p>
    <w:p w14:paraId="13A84976" w14:textId="43A1EA88" w:rsidR="00C7435B" w:rsidRDefault="00C7435B" w:rsidP="00C7435B">
      <w:pPr>
        <w:overflowPunct w:val="0"/>
        <w:autoSpaceDE w:val="0"/>
        <w:autoSpaceDN w:val="0"/>
        <w:adjustRightInd w:val="0"/>
        <w:textAlignment w:val="baseline"/>
      </w:pPr>
      <w:r>
        <w:rPr>
          <w:b/>
          <w:bCs/>
        </w:rPr>
        <w:t>Constrained terminal:</w:t>
      </w:r>
      <w:r>
        <w:t xml:space="preserve"> UE that is (</w:t>
      </w:r>
      <w:proofErr w:type="spellStart"/>
      <w:r>
        <w:t>i</w:t>
      </w:r>
      <w:proofErr w:type="spellEnd"/>
      <w:r>
        <w:t>) operating in radio access capability category series "M" capable of supporting conversational services, and/or (ii) a wearable device which is constrained in size, weight, or power consumption (e.g., connected watches), excluding smartphones and feature phones.</w:t>
      </w:r>
    </w:p>
    <w:p w14:paraId="3A1701CB" w14:textId="77777777" w:rsidR="00C7435B" w:rsidRDefault="00C7435B" w:rsidP="00C7435B">
      <w:pPr>
        <w:overflowPunct w:val="0"/>
        <w:autoSpaceDE w:val="0"/>
        <w:autoSpaceDN w:val="0"/>
        <w:adjustRightInd w:val="0"/>
        <w:textAlignment w:val="baseline"/>
      </w:pPr>
      <w:r>
        <w:rPr>
          <w:b/>
        </w:rPr>
        <w:t>DCMTSI client:</w:t>
      </w:r>
      <w:r>
        <w:t xml:space="preserve"> A data channel capable MTSI client supporting data channel media as defined in clause 6.2.10.</w:t>
      </w:r>
    </w:p>
    <w:p w14:paraId="1FAC9EFE" w14:textId="77777777" w:rsidR="00C7435B" w:rsidRDefault="00C7435B" w:rsidP="00C7435B">
      <w:pPr>
        <w:overflowPunct w:val="0"/>
        <w:autoSpaceDE w:val="0"/>
        <w:autoSpaceDN w:val="0"/>
        <w:adjustRightInd w:val="0"/>
        <w:textAlignment w:val="baseline"/>
      </w:pPr>
      <w:r>
        <w:rPr>
          <w:b/>
        </w:rPr>
        <w:t>DCMTSI client in terminal:</w:t>
      </w:r>
      <w:r>
        <w:t xml:space="preserve"> A DCMTSI client that is implemented in a terminal or UE. The term "DCMTSI client in terminal" is used in this document when entities such as MRFP, MRFC or media gateways are excluded.</w:t>
      </w:r>
    </w:p>
    <w:p w14:paraId="3C5C2C5F" w14:textId="77777777" w:rsidR="00C7435B" w:rsidRDefault="00C7435B" w:rsidP="00C7435B">
      <w:pPr>
        <w:overflowPunct w:val="0"/>
        <w:autoSpaceDE w:val="0"/>
        <w:autoSpaceDN w:val="0"/>
        <w:adjustRightInd w:val="0"/>
        <w:textAlignment w:val="baseline"/>
      </w:pPr>
      <w:r>
        <w:rPr>
          <w:b/>
        </w:rPr>
        <w:t>Dual-mono:</w:t>
      </w:r>
      <w:r>
        <w:t xml:space="preserve"> A variant of 2-channel stereo encoding where two instances of a mono codec are used to encode a 2-channel stereo signal.</w:t>
      </w:r>
    </w:p>
    <w:p w14:paraId="371F17E5" w14:textId="77777777" w:rsidR="00C7435B" w:rsidRDefault="00C7435B" w:rsidP="00C7435B">
      <w:pPr>
        <w:overflowPunct w:val="0"/>
        <w:autoSpaceDE w:val="0"/>
        <w:autoSpaceDN w:val="0"/>
        <w:adjustRightInd w:val="0"/>
        <w:textAlignment w:val="baseline"/>
      </w:pPr>
      <w:r>
        <w:rPr>
          <w:b/>
        </w:rPr>
        <w:t>Evolved UTRAN:</w:t>
      </w:r>
      <w:r>
        <w:t xml:space="preserve"> Evolved UTRAN is an evolution of the 3G UMTS radio-access network towards a high-data-rate, low-</w:t>
      </w:r>
      <w:proofErr w:type="gramStart"/>
      <w:r>
        <w:t>latency</w:t>
      </w:r>
      <w:proofErr w:type="gramEnd"/>
      <w:r>
        <w:t xml:space="preserve"> and packet-optimized radio-access network.</w:t>
      </w:r>
    </w:p>
    <w:p w14:paraId="3EE48ECC" w14:textId="77777777" w:rsidR="00C7435B" w:rsidRDefault="00C7435B" w:rsidP="00C7435B">
      <w:pPr>
        <w:overflowPunct w:val="0"/>
        <w:autoSpaceDE w:val="0"/>
        <w:autoSpaceDN w:val="0"/>
        <w:adjustRightInd w:val="0"/>
        <w:textAlignment w:val="baseline"/>
      </w:pPr>
      <w:r>
        <w:rPr>
          <w:b/>
        </w:rPr>
        <w:t>EVS codec:</w:t>
      </w:r>
      <w:r>
        <w:t xml:space="preserve"> The EVS codec includes two operational modes: EVS Primary operational mode (‘EVS Primary mode’) and EVS AMR-WB Inter-Operable (‘EVS AMR-WB IO mode’). When using EVS AMR-WB IO mode the speech frames are bitstream interoperable with the AMR-WB codec [18]. Frames generated by an EVS AMR-WB IO mode encoder can be decoded by an AMR-WB decoder, without the need for transcoding. Likewise, frames generated by an AMR-WB encoder can be decoded by an EVS AMR-WB IO mode decoder, without the need for transcoding.</w:t>
      </w:r>
    </w:p>
    <w:p w14:paraId="61470372" w14:textId="77777777" w:rsidR="00C7435B" w:rsidRDefault="00C7435B" w:rsidP="00C7435B">
      <w:pPr>
        <w:overflowPunct w:val="0"/>
        <w:autoSpaceDE w:val="0"/>
        <w:autoSpaceDN w:val="0"/>
        <w:adjustRightInd w:val="0"/>
        <w:textAlignment w:val="baseline"/>
      </w:pPr>
      <w:r>
        <w:rPr>
          <w:b/>
        </w:rPr>
        <w:t>EVS Primary mode:</w:t>
      </w:r>
      <w:r>
        <w:t xml:space="preserve"> Includes 11 </w:t>
      </w:r>
      <w:proofErr w:type="gramStart"/>
      <w:r>
        <w:t>bit-rates</w:t>
      </w:r>
      <w:proofErr w:type="gramEnd"/>
      <w:r>
        <w:t xml:space="preserve"> for fixed-rate or multi-rate operation; 1 average bit-rate for variable bit-rate operation; and 1 bit-rate for SID (3GPP TS 26.441 [121]). The EVS Primary can encode narrowband, wideband, super-wideband and </w:t>
      </w:r>
      <w:proofErr w:type="spellStart"/>
      <w:r>
        <w:t>fullband</w:t>
      </w:r>
      <w:proofErr w:type="spellEnd"/>
      <w:r>
        <w:t xml:space="preserve"> signals. None of these </w:t>
      </w:r>
      <w:proofErr w:type="gramStart"/>
      <w:r>
        <w:t>bit-rates</w:t>
      </w:r>
      <w:proofErr w:type="gramEnd"/>
      <w:r>
        <w:t xml:space="preserve"> are interoperable with the AMR-WB codec.</w:t>
      </w:r>
    </w:p>
    <w:p w14:paraId="7C5C165C" w14:textId="77777777" w:rsidR="00C7435B" w:rsidRDefault="00C7435B" w:rsidP="00C7435B">
      <w:pPr>
        <w:overflowPunct w:val="0"/>
        <w:autoSpaceDE w:val="0"/>
        <w:autoSpaceDN w:val="0"/>
        <w:adjustRightInd w:val="0"/>
        <w:textAlignment w:val="baseline"/>
      </w:pPr>
      <w:r>
        <w:rPr>
          <w:b/>
        </w:rPr>
        <w:t>EVS AMR-WB IO mode:</w:t>
      </w:r>
      <w:r>
        <w:t xml:space="preserve"> Includes 9 codec modes and SID. All are bitstream interoperable with the AMR-WB codec (3GPP TS 26.171 ‎‎[17]).</w:t>
      </w:r>
    </w:p>
    <w:p w14:paraId="73D2C17A" w14:textId="77777777" w:rsidR="00C7435B" w:rsidRDefault="00C7435B" w:rsidP="00C7435B">
      <w:pPr>
        <w:overflowPunct w:val="0"/>
        <w:autoSpaceDE w:val="0"/>
        <w:autoSpaceDN w:val="0"/>
        <w:adjustRightInd w:val="0"/>
        <w:textAlignment w:val="baseline"/>
      </w:pPr>
      <w:r>
        <w:rPr>
          <w:b/>
        </w:rPr>
        <w:t>Field of View</w:t>
      </w:r>
      <w:r>
        <w:rPr>
          <w:lang w:eastAsia="ko-KR"/>
        </w:rPr>
        <w:t>:</w:t>
      </w:r>
      <w:r>
        <w:t xml:space="preserve"> The extent of visible area expressed with vertical and horizontal angles, in degrees in the 3GPP 3DOF reference system as defined in TS 26.118 [180].</w:t>
      </w:r>
    </w:p>
    <w:p w14:paraId="77556179" w14:textId="77777777" w:rsidR="00C7435B" w:rsidRDefault="00C7435B" w:rsidP="00C7435B">
      <w:pPr>
        <w:overflowPunct w:val="0"/>
        <w:autoSpaceDE w:val="0"/>
        <w:autoSpaceDN w:val="0"/>
        <w:adjustRightInd w:val="0"/>
        <w:textAlignment w:val="baseline"/>
      </w:pPr>
      <w:r>
        <w:rPr>
          <w:b/>
        </w:rPr>
        <w:t>Fisheye Video</w:t>
      </w:r>
      <w:r>
        <w:rPr>
          <w:lang w:eastAsia="ko-KR"/>
        </w:rPr>
        <w:t>:</w:t>
      </w:r>
      <w:r>
        <w:t xml:space="preserve"> Video captured by a wide-angle camera lens that usually captures an approximately hemispherical field of view and projects it as a circular image.</w:t>
      </w:r>
    </w:p>
    <w:p w14:paraId="21895E6A" w14:textId="77777777" w:rsidR="00C7435B" w:rsidRDefault="00C7435B" w:rsidP="00C7435B">
      <w:pPr>
        <w:overflowPunct w:val="0"/>
        <w:autoSpaceDE w:val="0"/>
        <w:autoSpaceDN w:val="0"/>
        <w:adjustRightInd w:val="0"/>
        <w:textAlignment w:val="baseline"/>
      </w:pPr>
      <w:r>
        <w:rPr>
          <w:b/>
        </w:rPr>
        <w:t>Frame Loss Rate (FLR):</w:t>
      </w:r>
      <w:r>
        <w:t xml:space="preserve"> The percentage of speech frames not delivered to the decoder. FLR includes speech frames that are not received in time to be used for decoding.</w:t>
      </w:r>
    </w:p>
    <w:p w14:paraId="2DF7BAF0" w14:textId="77777777" w:rsidR="00C7435B" w:rsidRDefault="00C7435B" w:rsidP="00C7435B">
      <w:pPr>
        <w:overflowPunct w:val="0"/>
        <w:autoSpaceDE w:val="0"/>
        <w:autoSpaceDN w:val="0"/>
        <w:adjustRightInd w:val="0"/>
        <w:textAlignment w:val="baseline"/>
        <w:rPr>
          <w:b/>
          <w:bCs/>
        </w:rPr>
      </w:pPr>
      <w:r>
        <w:rPr>
          <w:b/>
          <w:bCs/>
        </w:rPr>
        <w:t xml:space="preserve">ITT4RT client: </w:t>
      </w:r>
      <w:r>
        <w:t>MTSI client supporting the Immersive Teleconferencing and Telepresence for Remote Terminals (ITT4RT) feature, as defined in Annex Y.</w:t>
      </w:r>
    </w:p>
    <w:p w14:paraId="13CB4608" w14:textId="77777777" w:rsidR="00C7435B" w:rsidRDefault="00C7435B" w:rsidP="00C7435B">
      <w:pPr>
        <w:overflowPunct w:val="0"/>
        <w:autoSpaceDE w:val="0"/>
        <w:autoSpaceDN w:val="0"/>
        <w:adjustRightInd w:val="0"/>
        <w:textAlignment w:val="baseline"/>
        <w:rPr>
          <w:b/>
          <w:bCs/>
        </w:rPr>
      </w:pPr>
      <w:r>
        <w:rPr>
          <w:b/>
          <w:bCs/>
        </w:rPr>
        <w:lastRenderedPageBreak/>
        <w:t xml:space="preserve">ITT4RT-Tx client: </w:t>
      </w:r>
      <w:r>
        <w:t>ITT4RT client only capable of sending immersive video.</w:t>
      </w:r>
    </w:p>
    <w:p w14:paraId="784A6743" w14:textId="77777777" w:rsidR="00C7435B" w:rsidRDefault="00C7435B" w:rsidP="00C7435B">
      <w:pPr>
        <w:overflowPunct w:val="0"/>
        <w:autoSpaceDE w:val="0"/>
        <w:autoSpaceDN w:val="0"/>
        <w:adjustRightInd w:val="0"/>
        <w:textAlignment w:val="baseline"/>
        <w:rPr>
          <w:b/>
          <w:bCs/>
        </w:rPr>
      </w:pPr>
      <w:r>
        <w:rPr>
          <w:b/>
          <w:bCs/>
        </w:rPr>
        <w:t xml:space="preserve">ITT4RT-Rx client: </w:t>
      </w:r>
      <w:r>
        <w:t>ITT4RT client only capable of receiving immersive video</w:t>
      </w:r>
    </w:p>
    <w:p w14:paraId="596864AF" w14:textId="77777777" w:rsidR="00C7435B" w:rsidRDefault="00C7435B" w:rsidP="00C7435B">
      <w:pPr>
        <w:overflowPunct w:val="0"/>
        <w:autoSpaceDE w:val="0"/>
        <w:autoSpaceDN w:val="0"/>
        <w:adjustRightInd w:val="0"/>
        <w:textAlignment w:val="baseline"/>
        <w:rPr>
          <w:b/>
          <w:bCs/>
        </w:rPr>
      </w:pPr>
      <w:r>
        <w:rPr>
          <w:b/>
          <w:bCs/>
        </w:rPr>
        <w:t xml:space="preserve">ITT4RT MRF: </w:t>
      </w:r>
      <w:r>
        <w:t>An ITT4RT client implemented by functionality included in the MRFC and the MRFP.</w:t>
      </w:r>
    </w:p>
    <w:p w14:paraId="14EB646B" w14:textId="77777777" w:rsidR="00C7435B" w:rsidRDefault="00C7435B" w:rsidP="00C7435B">
      <w:pPr>
        <w:overflowPunct w:val="0"/>
        <w:autoSpaceDE w:val="0"/>
        <w:autoSpaceDN w:val="0"/>
        <w:adjustRightInd w:val="0"/>
        <w:textAlignment w:val="baseline"/>
      </w:pPr>
      <w:r>
        <w:rPr>
          <w:b/>
          <w:bCs/>
        </w:rPr>
        <w:t xml:space="preserve">ITT4RT client in terminal: </w:t>
      </w:r>
      <w:r>
        <w:t>An ITT4RT client that is implemented in a terminal or UE. The term "ITT4RT client in terminal" is used in this document when entities such as ITT4RT MRF is excluded.</w:t>
      </w:r>
    </w:p>
    <w:p w14:paraId="2578245B" w14:textId="77777777" w:rsidR="00C7435B" w:rsidRDefault="00C7435B" w:rsidP="00C7435B">
      <w:pPr>
        <w:overflowPunct w:val="0"/>
        <w:autoSpaceDE w:val="0"/>
        <w:autoSpaceDN w:val="0"/>
        <w:adjustRightInd w:val="0"/>
        <w:textAlignment w:val="baseline"/>
      </w:pPr>
      <w:r>
        <w:rPr>
          <w:b/>
        </w:rPr>
        <w:t>Mode-set:</w:t>
      </w:r>
      <w:r>
        <w:t xml:space="preserve"> Used for the AMR and AMR-WB codecs to identify the codec modes that can be used in a session. A mode-set can include one or more codec modes.</w:t>
      </w:r>
    </w:p>
    <w:p w14:paraId="0D17757A" w14:textId="77777777" w:rsidR="00C7435B" w:rsidRDefault="00C7435B" w:rsidP="00C7435B">
      <w:pPr>
        <w:overflowPunct w:val="0"/>
        <w:autoSpaceDE w:val="0"/>
        <w:autoSpaceDN w:val="0"/>
        <w:adjustRightInd w:val="0"/>
        <w:textAlignment w:val="baseline"/>
      </w:pPr>
      <w:r>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5802888F" w14:textId="77777777" w:rsidR="00C7435B" w:rsidRDefault="00C7435B" w:rsidP="00C7435B">
      <w:pPr>
        <w:overflowPunct w:val="0"/>
        <w:autoSpaceDE w:val="0"/>
        <w:autoSpaceDN w:val="0"/>
        <w:adjustRightInd w:val="0"/>
        <w:textAlignment w:val="baseline"/>
      </w:pPr>
      <w:r>
        <w:rPr>
          <w:b/>
        </w:rPr>
        <w:t>MSMTSI MRF:</w:t>
      </w:r>
      <w:r>
        <w:t xml:space="preserve"> An MSMTSI client implemented by functionality included in the MRFC and the MRFP.</w:t>
      </w:r>
    </w:p>
    <w:p w14:paraId="743DBB79" w14:textId="77777777" w:rsidR="00C7435B" w:rsidRDefault="00C7435B" w:rsidP="00C7435B">
      <w:pPr>
        <w:overflowPunct w:val="0"/>
        <w:autoSpaceDE w:val="0"/>
        <w:autoSpaceDN w:val="0"/>
        <w:adjustRightInd w:val="0"/>
        <w:textAlignment w:val="baseline"/>
      </w:pPr>
      <w:r>
        <w:rPr>
          <w:b/>
        </w:rPr>
        <w:t>MSMTSI client in terminal:</w:t>
      </w:r>
      <w:r>
        <w:t xml:space="preserve"> An MSMTSI client that is implemented in a terminal or UE. The term "MSMTSI client in terminal" is used in this document when entities such as MRFP, MRFC or media gateways are excluded.</w:t>
      </w:r>
    </w:p>
    <w:p w14:paraId="7F4E15E0" w14:textId="759BA7C4" w:rsidR="00C7435B" w:rsidRDefault="00C7435B" w:rsidP="00C7435B">
      <w:pPr>
        <w:overflowPunct w:val="0"/>
        <w:autoSpaceDE w:val="0"/>
        <w:autoSpaceDN w:val="0"/>
        <w:adjustRightInd w:val="0"/>
        <w:textAlignment w:val="baseline"/>
      </w:pPr>
      <w:r>
        <w:rPr>
          <w:b/>
        </w:rPr>
        <w:t>MTSI client:</w:t>
      </w:r>
      <w:r>
        <w:t xml:space="preserve"> A function in a terminal or in a network entity (e.g., a MRFP) that supports MTSI.</w:t>
      </w:r>
    </w:p>
    <w:p w14:paraId="71AA3B91" w14:textId="77777777" w:rsidR="00C7435B" w:rsidRDefault="00C7435B" w:rsidP="00C7435B">
      <w:pPr>
        <w:overflowPunct w:val="0"/>
        <w:autoSpaceDE w:val="0"/>
        <w:autoSpaceDN w:val="0"/>
        <w:adjustRightInd w:val="0"/>
        <w:textAlignment w:val="baseline"/>
      </w:pPr>
      <w:r>
        <w:rPr>
          <w:b/>
        </w:rPr>
        <w:t>MTSI client in terminal:</w:t>
      </w:r>
      <w:r>
        <w:t xml:space="preserve"> An MTSI client that is implemented in a terminal or UE. The term "MTSI client in terminal" is used in this document when entities such as MRFP, MRFC or media gateways are excluded.</w:t>
      </w:r>
    </w:p>
    <w:p w14:paraId="2ABC19FF" w14:textId="5E3970E0" w:rsidR="00C7435B" w:rsidRDefault="00C7435B" w:rsidP="00C7435B">
      <w:pPr>
        <w:overflowPunct w:val="0"/>
        <w:autoSpaceDE w:val="0"/>
        <w:autoSpaceDN w:val="0"/>
        <w:adjustRightInd w:val="0"/>
        <w:textAlignment w:val="baseline"/>
      </w:pPr>
      <w:r>
        <w:rPr>
          <w:b/>
        </w:rPr>
        <w:t>MTSI media gateway (or MTSI MGW):</w:t>
      </w:r>
      <w:r>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0D3E09E8" w14:textId="77777777" w:rsidR="00C7435B" w:rsidRDefault="00C7435B" w:rsidP="00C7435B">
      <w:pPr>
        <w:overflowPunct w:val="0"/>
        <w:autoSpaceDE w:val="0"/>
        <w:autoSpaceDN w:val="0"/>
        <w:adjustRightInd w:val="0"/>
        <w:textAlignment w:val="baseline"/>
      </w:pPr>
      <w:r>
        <w:rPr>
          <w:b/>
        </w:rPr>
        <w:t xml:space="preserve">Omnidirectional media: </w:t>
      </w:r>
      <w:r>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200EBA96" w14:textId="77777777" w:rsidR="00C7435B" w:rsidRDefault="00C7435B" w:rsidP="00C7435B">
      <w:pPr>
        <w:overflowPunct w:val="0"/>
        <w:autoSpaceDE w:val="0"/>
        <w:autoSpaceDN w:val="0"/>
        <w:adjustRightInd w:val="0"/>
        <w:textAlignment w:val="baseline"/>
      </w:pPr>
      <w:r>
        <w:rPr>
          <w:b/>
        </w:rPr>
        <w:t>Operational mode:</w:t>
      </w:r>
      <w:r>
        <w:t xml:space="preserve"> Used for the EVS codec to distinguish between EVS Primary mode and EVS AMR-WB IO mode.</w:t>
      </w:r>
    </w:p>
    <w:p w14:paraId="7018D3E5" w14:textId="77777777" w:rsidR="00C7435B" w:rsidRDefault="00C7435B" w:rsidP="00C7435B">
      <w:pPr>
        <w:overflowPunct w:val="0"/>
        <w:autoSpaceDE w:val="0"/>
        <w:autoSpaceDN w:val="0"/>
        <w:adjustRightInd w:val="0"/>
        <w:textAlignment w:val="baseline"/>
      </w:pPr>
      <w:r>
        <w:rPr>
          <w:b/>
          <w:bCs/>
        </w:rPr>
        <w:t>Overlay:</w:t>
      </w:r>
      <w:r>
        <w:t xml:space="preserve"> A piece of visual media, rendered over omnidirectional video or image, or a viewport.</w:t>
      </w:r>
    </w:p>
    <w:p w14:paraId="0385FC5E" w14:textId="77777777" w:rsidR="00C7435B" w:rsidRDefault="00C7435B" w:rsidP="00C7435B">
      <w:pPr>
        <w:overflowPunct w:val="0"/>
        <w:autoSpaceDE w:val="0"/>
        <w:autoSpaceDN w:val="0"/>
        <w:adjustRightInd w:val="0"/>
        <w:textAlignment w:val="baseline"/>
        <w:rPr>
          <w:bCs/>
        </w:rPr>
      </w:pPr>
      <w:r>
        <w:rPr>
          <w:b/>
        </w:rPr>
        <w:t xml:space="preserve">Pose: </w:t>
      </w:r>
      <w:r>
        <w:rPr>
          <w:bCs/>
        </w:rPr>
        <w:t xml:space="preserve">Position and rotation information associated to a viewport. </w:t>
      </w:r>
    </w:p>
    <w:p w14:paraId="462F6582" w14:textId="77777777" w:rsidR="00C7435B" w:rsidRDefault="00C7435B" w:rsidP="00C7435B">
      <w:pPr>
        <w:overflowPunct w:val="0"/>
        <w:autoSpaceDE w:val="0"/>
        <w:autoSpaceDN w:val="0"/>
        <w:adjustRightInd w:val="0"/>
        <w:textAlignment w:val="baseline"/>
        <w:rPr>
          <w:bCs/>
        </w:rPr>
      </w:pPr>
      <w:r>
        <w:rPr>
          <w:b/>
        </w:rPr>
        <w:t xml:space="preserve">Projected picture: </w:t>
      </w:r>
      <w:r>
        <w:rPr>
          <w:bCs/>
        </w:rPr>
        <w:t>Picture that has a representation format specified by an omnidirectional video projection format.</w:t>
      </w:r>
    </w:p>
    <w:p w14:paraId="23561162" w14:textId="77777777" w:rsidR="00C7435B" w:rsidRDefault="00C7435B" w:rsidP="00C7435B">
      <w:pPr>
        <w:overflowPunct w:val="0"/>
        <w:autoSpaceDE w:val="0"/>
        <w:autoSpaceDN w:val="0"/>
        <w:adjustRightInd w:val="0"/>
        <w:textAlignment w:val="baseline"/>
        <w:rPr>
          <w:b/>
        </w:rPr>
      </w:pPr>
      <w:r>
        <w:rPr>
          <w:b/>
        </w:rPr>
        <w:t xml:space="preserve">Projection: </w:t>
      </w:r>
      <w:r>
        <w:rPr>
          <w:bCs/>
        </w:rPr>
        <w:t>Inverse of the process by which the samples of a projected picture are mapped to a set of positions identified by a set of azimuth and elevation coordinates on a unit sphere.</w:t>
      </w:r>
    </w:p>
    <w:p w14:paraId="37E59852" w14:textId="2A44E430" w:rsidR="00C7435B" w:rsidRDefault="00C7435B" w:rsidP="00C7435B">
      <w:pPr>
        <w:overflowPunct w:val="0"/>
        <w:autoSpaceDE w:val="0"/>
        <w:autoSpaceDN w:val="0"/>
        <w:adjustRightInd w:val="0"/>
        <w:textAlignment w:val="baseline"/>
      </w:pPr>
      <w:r>
        <w:rPr>
          <w:b/>
        </w:rPr>
        <w:t xml:space="preserve">Simulcast: </w:t>
      </w:r>
      <w:r>
        <w:t>Simultaneously sending different encoded representations (simulcast formats) of a single media source (e.g., originating from a single microphone or camera) in different simulcast streams.</w:t>
      </w:r>
    </w:p>
    <w:p w14:paraId="7E1152B5" w14:textId="77777777" w:rsidR="00C7435B" w:rsidRDefault="00C7435B" w:rsidP="00C7435B">
      <w:pPr>
        <w:overflowPunct w:val="0"/>
        <w:autoSpaceDE w:val="0"/>
        <w:autoSpaceDN w:val="0"/>
        <w:adjustRightInd w:val="0"/>
        <w:textAlignment w:val="baseline"/>
      </w:pPr>
      <w:r>
        <w:rPr>
          <w:b/>
        </w:rPr>
        <w:t>Simulcast format:</w:t>
      </w:r>
      <w:r>
        <w:t xml:space="preserve"> The encoded format used by a single simulcast stream, typically represented by an SDP format and all SDP attributes that apply to that </w:t>
      </w:r>
      <w:proofErr w:type="gramStart"/>
      <w:r>
        <w:t>particular SDP</w:t>
      </w:r>
      <w:proofErr w:type="gramEnd"/>
      <w:r>
        <w:t xml:space="preserve"> format, indicated in RTP by the RTP header payload type field.</w:t>
      </w:r>
    </w:p>
    <w:p w14:paraId="799EF08C" w14:textId="77777777" w:rsidR="00C7435B" w:rsidRDefault="00C7435B" w:rsidP="00C7435B">
      <w:pPr>
        <w:overflowPunct w:val="0"/>
        <w:autoSpaceDE w:val="0"/>
        <w:autoSpaceDN w:val="0"/>
        <w:adjustRightInd w:val="0"/>
        <w:textAlignment w:val="baseline"/>
      </w:pPr>
      <w:r>
        <w:rPr>
          <w:b/>
        </w:rPr>
        <w:t>Simulcast stream:</w:t>
      </w:r>
      <w:r>
        <w:t xml:space="preserve"> The RTP stream carrying a single simulcast format in a simulcast.</w:t>
      </w:r>
    </w:p>
    <w:p w14:paraId="617F225E" w14:textId="77777777" w:rsidR="00C7435B" w:rsidRDefault="00C7435B" w:rsidP="00C7435B">
      <w:r>
        <w:rPr>
          <w:b/>
        </w:rPr>
        <w:t>Viewport</w:t>
      </w:r>
      <w:r>
        <w:t>: Region of omnidirectional image or video suitable for display and viewing by the user.</w:t>
      </w:r>
    </w:p>
    <w:p w14:paraId="7713E8BF" w14:textId="77777777" w:rsidR="00080512" w:rsidRPr="002B406E" w:rsidRDefault="00080512">
      <w:pPr>
        <w:pStyle w:val="Heading2"/>
        <w:rPr>
          <w:highlight w:val="yellow"/>
          <w:lang w:val="en-US"/>
        </w:rPr>
      </w:pPr>
      <w:bookmarkStart w:id="52" w:name="_Toc95941815"/>
      <w:r w:rsidRPr="00C7435B">
        <w:rPr>
          <w:lang w:val="en-US"/>
        </w:rPr>
        <w:t>3.2</w:t>
      </w:r>
      <w:r w:rsidRPr="00C7435B">
        <w:rPr>
          <w:lang w:val="en-US"/>
        </w:rPr>
        <w:tab/>
      </w:r>
      <w:r w:rsidRPr="002B406E">
        <w:rPr>
          <w:highlight w:val="yellow"/>
          <w:lang w:val="en-US"/>
        </w:rPr>
        <w:t>Symbols</w:t>
      </w:r>
      <w:bookmarkEnd w:id="52"/>
    </w:p>
    <w:p w14:paraId="51D4E38B" w14:textId="77777777" w:rsidR="00080512" w:rsidRPr="002B406E" w:rsidRDefault="00080512">
      <w:pPr>
        <w:keepNext/>
        <w:rPr>
          <w:highlight w:val="yellow"/>
        </w:rPr>
      </w:pPr>
      <w:r w:rsidRPr="002B406E">
        <w:rPr>
          <w:highlight w:val="yellow"/>
        </w:rPr>
        <w:t>For the purposes of the present document, the following symbols apply:</w:t>
      </w:r>
    </w:p>
    <w:p w14:paraId="3ECA6735" w14:textId="77777777" w:rsidR="00080512" w:rsidRPr="00C7435B" w:rsidRDefault="00080512">
      <w:pPr>
        <w:pStyle w:val="EW"/>
        <w:rPr>
          <w:lang w:val="en-US"/>
        </w:rPr>
      </w:pPr>
      <w:r w:rsidRPr="002B406E">
        <w:rPr>
          <w:highlight w:val="yellow"/>
          <w:lang w:val="en-US"/>
        </w:rPr>
        <w:t>&lt;symbol&gt;</w:t>
      </w:r>
      <w:r w:rsidRPr="002B406E">
        <w:rPr>
          <w:highlight w:val="yellow"/>
          <w:lang w:val="en-US"/>
        </w:rPr>
        <w:tab/>
        <w:t>&lt;Explanation&gt;</w:t>
      </w:r>
    </w:p>
    <w:p w14:paraId="75E6387D" w14:textId="77777777" w:rsidR="00080512" w:rsidRPr="00C7435B" w:rsidRDefault="00080512">
      <w:pPr>
        <w:pStyle w:val="EW"/>
        <w:rPr>
          <w:lang w:val="en-US"/>
        </w:rPr>
      </w:pPr>
    </w:p>
    <w:p w14:paraId="1C120441" w14:textId="77777777" w:rsidR="00080512" w:rsidRPr="00C7435B" w:rsidRDefault="00080512">
      <w:pPr>
        <w:pStyle w:val="Heading2"/>
        <w:rPr>
          <w:lang w:val="en-US"/>
        </w:rPr>
      </w:pPr>
      <w:bookmarkStart w:id="53" w:name="_Toc95941816"/>
      <w:r w:rsidRPr="00C7435B">
        <w:rPr>
          <w:lang w:val="en-US"/>
        </w:rPr>
        <w:t>3.3</w:t>
      </w:r>
      <w:r w:rsidRPr="00C7435B">
        <w:rPr>
          <w:lang w:val="en-US"/>
        </w:rPr>
        <w:tab/>
        <w:t>Abbreviations</w:t>
      </w:r>
      <w:bookmarkEnd w:id="53"/>
    </w:p>
    <w:p w14:paraId="40B1E008" w14:textId="761F2589" w:rsidR="00080512" w:rsidRPr="00C7435B" w:rsidRDefault="00080512" w:rsidP="002B406E">
      <w:pPr>
        <w:keepNext/>
        <w:ind w:firstLine="284"/>
      </w:pPr>
      <w:r w:rsidRPr="002B406E">
        <w:t>&lt;</w:t>
      </w:r>
      <w:r w:rsidR="00D76048" w:rsidRPr="002B406E">
        <w:t>ABBREVIATION</w:t>
      </w:r>
      <w:r w:rsidRPr="002B406E">
        <w:t>&gt;</w:t>
      </w:r>
      <w:r w:rsidRPr="002B406E">
        <w:tab/>
        <w:t>&lt;</w:t>
      </w:r>
      <w:r w:rsidR="00D76048" w:rsidRPr="002B406E">
        <w:t>Expansion</w:t>
      </w:r>
      <w:r w:rsidRPr="002B406E">
        <w:t>&gt;</w:t>
      </w:r>
    </w:p>
    <w:p w14:paraId="23EFFA9F" w14:textId="5A2685D7" w:rsidR="00D468B5" w:rsidRDefault="00D468B5">
      <w:pPr>
        <w:pStyle w:val="EW"/>
        <w:rPr>
          <w:lang w:val="en-US"/>
        </w:rPr>
      </w:pPr>
      <w:r w:rsidRPr="00C7435B">
        <w:rPr>
          <w:lang w:val="en-US"/>
        </w:rPr>
        <w:t>ITT4RT</w:t>
      </w:r>
      <w:r w:rsidRPr="00C7435B">
        <w:rPr>
          <w:lang w:val="en-US"/>
        </w:rPr>
        <w:tab/>
      </w:r>
      <w:r w:rsidRPr="00C7435B">
        <w:rPr>
          <w:lang w:val="en-US"/>
        </w:rPr>
        <w:tab/>
      </w:r>
      <w:r w:rsidRPr="00C7435B">
        <w:rPr>
          <w:lang w:val="en-US"/>
        </w:rPr>
        <w:tab/>
      </w:r>
      <w:r w:rsidRPr="00C7435B">
        <w:rPr>
          <w:lang w:val="en-US"/>
        </w:rPr>
        <w:tab/>
        <w:t>Immersive Teleconferencing and Telepresence for Remote Terminals</w:t>
      </w:r>
    </w:p>
    <w:p w14:paraId="64728E37" w14:textId="0C5AA3DB" w:rsidR="00C7435B" w:rsidRPr="00C7435B" w:rsidRDefault="00C7435B" w:rsidP="00C7435B">
      <w:pPr>
        <w:pStyle w:val="EW"/>
        <w:rPr>
          <w:lang w:val="en-US"/>
        </w:rPr>
      </w:pPr>
      <w:r w:rsidRPr="002B406E">
        <w:rPr>
          <w:b/>
          <w:bCs/>
          <w:lang w:val="en-US"/>
        </w:rPr>
        <w:t>AR</w:t>
      </w:r>
      <w:r w:rsidRPr="00C7435B">
        <w:rPr>
          <w:lang w:val="en-US"/>
        </w:rPr>
        <w:t xml:space="preserve"> </w:t>
      </w:r>
      <w:r>
        <w:rPr>
          <w:lang w:val="en-US"/>
        </w:rPr>
        <w:tab/>
      </w:r>
      <w:r>
        <w:rPr>
          <w:lang w:val="en-US"/>
        </w:rPr>
        <w:tab/>
      </w:r>
      <w:r>
        <w:rPr>
          <w:lang w:val="en-US"/>
        </w:rPr>
        <w:tab/>
      </w:r>
      <w:r>
        <w:rPr>
          <w:lang w:val="en-US"/>
        </w:rPr>
        <w:tab/>
      </w:r>
      <w:r w:rsidRPr="00C7435B">
        <w:rPr>
          <w:lang w:val="en-US"/>
        </w:rPr>
        <w:t>Augmented Reality</w:t>
      </w:r>
    </w:p>
    <w:p w14:paraId="19C6BCE2" w14:textId="060008C2" w:rsidR="00C7435B" w:rsidRPr="00C7435B" w:rsidRDefault="00C7435B" w:rsidP="00C7435B">
      <w:pPr>
        <w:pStyle w:val="EW"/>
        <w:rPr>
          <w:lang w:val="en-US"/>
        </w:rPr>
      </w:pPr>
      <w:r w:rsidRPr="002B406E">
        <w:rPr>
          <w:b/>
          <w:bCs/>
          <w:lang w:val="en-US"/>
        </w:rPr>
        <w:t>DTLS</w:t>
      </w:r>
      <w:r w:rsidRPr="00C7435B">
        <w:rPr>
          <w:lang w:val="en-US"/>
        </w:rPr>
        <w:t xml:space="preserve"> </w:t>
      </w:r>
      <w:r>
        <w:rPr>
          <w:lang w:val="en-US"/>
        </w:rPr>
        <w:tab/>
      </w:r>
      <w:r>
        <w:rPr>
          <w:lang w:val="en-US"/>
        </w:rPr>
        <w:tab/>
      </w:r>
      <w:r>
        <w:rPr>
          <w:lang w:val="en-US"/>
        </w:rPr>
        <w:tab/>
      </w:r>
      <w:r>
        <w:rPr>
          <w:lang w:val="en-US"/>
        </w:rPr>
        <w:tab/>
      </w:r>
      <w:r w:rsidRPr="00C7435B">
        <w:rPr>
          <w:lang w:val="en-US"/>
        </w:rPr>
        <w:t>Datagram Transport Layer Security</w:t>
      </w:r>
    </w:p>
    <w:p w14:paraId="7848E8F7" w14:textId="0B952248" w:rsidR="00C7435B" w:rsidRPr="00C7435B" w:rsidRDefault="00C7435B" w:rsidP="00C7435B">
      <w:pPr>
        <w:pStyle w:val="EW"/>
        <w:rPr>
          <w:lang w:val="en-US"/>
        </w:rPr>
      </w:pPr>
      <w:r w:rsidRPr="002B406E">
        <w:rPr>
          <w:b/>
          <w:bCs/>
          <w:lang w:val="en-US"/>
        </w:rPr>
        <w:t>FLUS</w:t>
      </w:r>
      <w:r>
        <w:rPr>
          <w:lang w:val="en-US"/>
        </w:rPr>
        <w:tab/>
      </w:r>
      <w:r>
        <w:rPr>
          <w:lang w:val="en-US"/>
        </w:rPr>
        <w:tab/>
      </w:r>
      <w:r>
        <w:rPr>
          <w:lang w:val="en-US"/>
        </w:rPr>
        <w:tab/>
      </w:r>
      <w:r>
        <w:rPr>
          <w:lang w:val="en-US"/>
        </w:rPr>
        <w:tab/>
      </w:r>
      <w:r w:rsidRPr="00C7435B">
        <w:rPr>
          <w:lang w:val="en-US"/>
        </w:rPr>
        <w:t>Framework for Live Uplink Streaming</w:t>
      </w:r>
    </w:p>
    <w:p w14:paraId="201E34C8" w14:textId="402A7C30" w:rsidR="00C7435B" w:rsidRPr="00C7435B" w:rsidRDefault="00C7435B" w:rsidP="00C7435B">
      <w:pPr>
        <w:pStyle w:val="EW"/>
        <w:rPr>
          <w:lang w:val="en-US"/>
        </w:rPr>
      </w:pPr>
      <w:r w:rsidRPr="002B406E">
        <w:rPr>
          <w:b/>
          <w:bCs/>
          <w:lang w:val="en-US"/>
        </w:rPr>
        <w:t>GSM</w:t>
      </w:r>
      <w:r>
        <w:rPr>
          <w:lang w:val="en-US"/>
        </w:rPr>
        <w:tab/>
      </w:r>
      <w:r>
        <w:rPr>
          <w:lang w:val="en-US"/>
        </w:rPr>
        <w:tab/>
      </w:r>
      <w:r>
        <w:rPr>
          <w:lang w:val="en-US"/>
        </w:rPr>
        <w:tab/>
      </w:r>
      <w:r>
        <w:rPr>
          <w:lang w:val="en-US"/>
        </w:rPr>
        <w:tab/>
      </w:r>
      <w:r w:rsidRPr="00C7435B">
        <w:rPr>
          <w:lang w:val="en-US"/>
        </w:rPr>
        <w:t>Global System for Mobile Communications</w:t>
      </w:r>
    </w:p>
    <w:p w14:paraId="41DBA99C" w14:textId="1CAD2590" w:rsidR="00C7435B" w:rsidRPr="00C7435B" w:rsidRDefault="00C7435B" w:rsidP="00C7435B">
      <w:pPr>
        <w:pStyle w:val="EW"/>
        <w:rPr>
          <w:lang w:val="en-US"/>
        </w:rPr>
      </w:pPr>
      <w:r w:rsidRPr="002B406E">
        <w:rPr>
          <w:b/>
          <w:bCs/>
          <w:lang w:val="en-US"/>
        </w:rPr>
        <w:t>HEIF</w:t>
      </w:r>
      <w:r>
        <w:rPr>
          <w:lang w:val="en-US"/>
        </w:rPr>
        <w:tab/>
      </w:r>
      <w:r>
        <w:rPr>
          <w:lang w:val="en-US"/>
        </w:rPr>
        <w:tab/>
      </w:r>
      <w:r>
        <w:rPr>
          <w:lang w:val="en-US"/>
        </w:rPr>
        <w:tab/>
      </w:r>
      <w:r>
        <w:rPr>
          <w:lang w:val="en-US"/>
        </w:rPr>
        <w:tab/>
      </w:r>
      <w:r w:rsidRPr="00C7435B">
        <w:rPr>
          <w:lang w:val="en-US"/>
        </w:rPr>
        <w:t>High Efficiency Image File Format</w:t>
      </w:r>
    </w:p>
    <w:p w14:paraId="23068E0E" w14:textId="250633C3" w:rsidR="00C7435B" w:rsidRPr="00C7435B" w:rsidRDefault="00C7435B" w:rsidP="00C7435B">
      <w:pPr>
        <w:pStyle w:val="EW"/>
        <w:rPr>
          <w:lang w:val="en-US"/>
        </w:rPr>
      </w:pPr>
      <w:r w:rsidRPr="002B406E">
        <w:rPr>
          <w:b/>
          <w:bCs/>
          <w:lang w:val="en-US"/>
        </w:rPr>
        <w:t>HEVC</w:t>
      </w:r>
      <w:r>
        <w:rPr>
          <w:lang w:val="en-US"/>
        </w:rPr>
        <w:tab/>
      </w:r>
      <w:r>
        <w:rPr>
          <w:lang w:val="en-US"/>
        </w:rPr>
        <w:tab/>
      </w:r>
      <w:r>
        <w:rPr>
          <w:lang w:val="en-US"/>
        </w:rPr>
        <w:tab/>
      </w:r>
      <w:r>
        <w:rPr>
          <w:lang w:val="en-US"/>
        </w:rPr>
        <w:tab/>
      </w:r>
      <w:r w:rsidRPr="00C7435B">
        <w:rPr>
          <w:lang w:val="en-US"/>
        </w:rPr>
        <w:t>High Efficiency Video Coding</w:t>
      </w:r>
    </w:p>
    <w:p w14:paraId="4D847465" w14:textId="2B06C6FF" w:rsidR="00C7435B" w:rsidRPr="00C7435B" w:rsidRDefault="00C7435B" w:rsidP="00C7435B">
      <w:pPr>
        <w:pStyle w:val="EW"/>
        <w:rPr>
          <w:lang w:val="en-US"/>
        </w:rPr>
      </w:pPr>
      <w:r w:rsidRPr="002B406E">
        <w:rPr>
          <w:b/>
          <w:bCs/>
          <w:lang w:val="en-US"/>
        </w:rPr>
        <w:t>HMD</w:t>
      </w:r>
      <w:r>
        <w:rPr>
          <w:lang w:val="en-US"/>
        </w:rPr>
        <w:tab/>
      </w:r>
      <w:r>
        <w:rPr>
          <w:lang w:val="en-US"/>
        </w:rPr>
        <w:tab/>
      </w:r>
      <w:r>
        <w:rPr>
          <w:lang w:val="en-US"/>
        </w:rPr>
        <w:tab/>
      </w:r>
      <w:r>
        <w:rPr>
          <w:lang w:val="en-US"/>
        </w:rPr>
        <w:tab/>
      </w:r>
      <w:r w:rsidRPr="00C7435B">
        <w:rPr>
          <w:lang w:val="en-US"/>
        </w:rPr>
        <w:t>Head-Mounted Display</w:t>
      </w:r>
    </w:p>
    <w:p w14:paraId="6D722134" w14:textId="4BF4452E" w:rsidR="00C7435B" w:rsidRPr="00C7435B" w:rsidRDefault="00C7435B" w:rsidP="00C7435B">
      <w:pPr>
        <w:pStyle w:val="EW"/>
        <w:rPr>
          <w:lang w:val="en-US"/>
        </w:rPr>
      </w:pPr>
      <w:r w:rsidRPr="002B406E">
        <w:rPr>
          <w:b/>
          <w:bCs/>
          <w:lang w:val="en-US"/>
        </w:rPr>
        <w:t>IMS</w:t>
      </w:r>
      <w:r>
        <w:rPr>
          <w:lang w:val="en-US"/>
        </w:rPr>
        <w:tab/>
      </w:r>
      <w:r>
        <w:rPr>
          <w:lang w:val="en-US"/>
        </w:rPr>
        <w:tab/>
      </w:r>
      <w:r>
        <w:rPr>
          <w:lang w:val="en-US"/>
        </w:rPr>
        <w:tab/>
      </w:r>
      <w:r>
        <w:rPr>
          <w:lang w:val="en-US"/>
        </w:rPr>
        <w:tab/>
      </w:r>
      <w:r w:rsidRPr="00C7435B">
        <w:rPr>
          <w:lang w:val="en-US"/>
        </w:rPr>
        <w:t>IP Multimedia Subsystem</w:t>
      </w:r>
    </w:p>
    <w:p w14:paraId="4E70B1EA" w14:textId="24B478AB" w:rsidR="00C7435B" w:rsidRDefault="00C7435B" w:rsidP="00C7435B">
      <w:pPr>
        <w:pStyle w:val="EW"/>
        <w:rPr>
          <w:lang w:val="en-US"/>
        </w:rPr>
      </w:pPr>
      <w:r w:rsidRPr="002B406E">
        <w:rPr>
          <w:b/>
          <w:bCs/>
          <w:lang w:val="en-US"/>
        </w:rPr>
        <w:t>IP</w:t>
      </w:r>
      <w:r w:rsidRPr="002B406E">
        <w:rPr>
          <w:b/>
          <w:bCs/>
          <w:lang w:val="en-US"/>
        </w:rPr>
        <w:tab/>
      </w:r>
      <w:r>
        <w:rPr>
          <w:lang w:val="en-US"/>
        </w:rPr>
        <w:tab/>
      </w:r>
      <w:r>
        <w:rPr>
          <w:lang w:val="en-US"/>
        </w:rPr>
        <w:tab/>
      </w:r>
      <w:r>
        <w:rPr>
          <w:lang w:val="en-US"/>
        </w:rPr>
        <w:tab/>
      </w:r>
      <w:r w:rsidRPr="00C7435B">
        <w:rPr>
          <w:lang w:val="en-US"/>
        </w:rPr>
        <w:t>Internet Protocol</w:t>
      </w:r>
    </w:p>
    <w:p w14:paraId="3A85FCAE" w14:textId="01824E9C" w:rsidR="00C7435B" w:rsidRPr="00C7435B" w:rsidRDefault="00C7435B" w:rsidP="00C7435B">
      <w:pPr>
        <w:pStyle w:val="EW"/>
        <w:rPr>
          <w:lang w:val="en-US"/>
        </w:rPr>
      </w:pPr>
      <w:r w:rsidRPr="002B406E">
        <w:rPr>
          <w:b/>
          <w:bCs/>
          <w:lang w:val="en-US"/>
        </w:rPr>
        <w:t>ITT4RT</w:t>
      </w:r>
      <w:r>
        <w:rPr>
          <w:lang w:val="en-US"/>
        </w:rPr>
        <w:tab/>
      </w:r>
      <w:r>
        <w:rPr>
          <w:lang w:val="en-US"/>
        </w:rPr>
        <w:tab/>
      </w:r>
      <w:r>
        <w:rPr>
          <w:lang w:val="en-US"/>
        </w:rPr>
        <w:tab/>
      </w:r>
      <w:r>
        <w:rPr>
          <w:lang w:val="en-US"/>
        </w:rPr>
        <w:tab/>
      </w:r>
      <w:r w:rsidRPr="00C7435B">
        <w:rPr>
          <w:lang w:val="en-US"/>
        </w:rPr>
        <w:t>Immersive Teleconferencing and Telepresence for Remote Terminals</w:t>
      </w:r>
    </w:p>
    <w:p w14:paraId="546638BF" w14:textId="24C48692" w:rsidR="00C7435B" w:rsidRPr="00C7435B" w:rsidRDefault="00C7435B" w:rsidP="00C7435B">
      <w:pPr>
        <w:pStyle w:val="EW"/>
        <w:rPr>
          <w:lang w:val="en-US"/>
        </w:rPr>
      </w:pPr>
      <w:r w:rsidRPr="002B406E">
        <w:rPr>
          <w:b/>
          <w:bCs/>
          <w:lang w:val="en-US"/>
        </w:rPr>
        <w:t>LTE</w:t>
      </w:r>
      <w:r>
        <w:rPr>
          <w:lang w:val="en-US"/>
        </w:rPr>
        <w:tab/>
      </w:r>
      <w:r>
        <w:rPr>
          <w:lang w:val="en-US"/>
        </w:rPr>
        <w:tab/>
      </w:r>
      <w:r>
        <w:rPr>
          <w:lang w:val="en-US"/>
        </w:rPr>
        <w:tab/>
      </w:r>
      <w:r>
        <w:rPr>
          <w:lang w:val="en-US"/>
        </w:rPr>
        <w:tab/>
      </w:r>
      <w:r w:rsidRPr="00C7435B">
        <w:rPr>
          <w:lang w:val="en-US"/>
        </w:rPr>
        <w:t>Long-Term Evolution</w:t>
      </w:r>
    </w:p>
    <w:p w14:paraId="709BCFF3" w14:textId="6DE5219A" w:rsidR="00C7435B" w:rsidRPr="00C7435B" w:rsidRDefault="00C7435B" w:rsidP="00C7435B">
      <w:pPr>
        <w:pStyle w:val="EW"/>
        <w:rPr>
          <w:lang w:val="en-US"/>
        </w:rPr>
      </w:pPr>
      <w:r w:rsidRPr="002B406E">
        <w:rPr>
          <w:b/>
          <w:bCs/>
          <w:lang w:val="en-US"/>
        </w:rPr>
        <w:t>MCU</w:t>
      </w:r>
      <w:bookmarkStart w:id="54" w:name="_Hlk95252017"/>
      <w:r>
        <w:rPr>
          <w:lang w:val="en-US"/>
        </w:rPr>
        <w:tab/>
      </w:r>
      <w:r>
        <w:rPr>
          <w:lang w:val="en-US"/>
        </w:rPr>
        <w:tab/>
      </w:r>
      <w:r>
        <w:rPr>
          <w:lang w:val="en-US"/>
        </w:rPr>
        <w:tab/>
      </w:r>
      <w:r>
        <w:rPr>
          <w:lang w:val="en-US"/>
        </w:rPr>
        <w:tab/>
      </w:r>
      <w:bookmarkEnd w:id="54"/>
      <w:r w:rsidRPr="00C7435B">
        <w:rPr>
          <w:lang w:val="en-US"/>
        </w:rPr>
        <w:t>Multipoint Control Unit</w:t>
      </w:r>
    </w:p>
    <w:p w14:paraId="248591F1" w14:textId="0FEACE04" w:rsidR="00C7435B" w:rsidRPr="00C7435B" w:rsidRDefault="00C7435B" w:rsidP="00C7435B">
      <w:pPr>
        <w:pStyle w:val="EW"/>
        <w:rPr>
          <w:lang w:val="en-US"/>
        </w:rPr>
      </w:pPr>
      <w:r w:rsidRPr="002B406E">
        <w:rPr>
          <w:b/>
          <w:bCs/>
          <w:lang w:val="en-US"/>
        </w:rPr>
        <w:t>MEF</w:t>
      </w:r>
      <w:r>
        <w:rPr>
          <w:lang w:val="en-US"/>
        </w:rPr>
        <w:tab/>
      </w:r>
      <w:r>
        <w:rPr>
          <w:lang w:val="en-US"/>
        </w:rPr>
        <w:tab/>
      </w:r>
      <w:r>
        <w:rPr>
          <w:lang w:val="en-US"/>
        </w:rPr>
        <w:tab/>
      </w:r>
      <w:r>
        <w:rPr>
          <w:lang w:val="en-US"/>
        </w:rPr>
        <w:tab/>
      </w:r>
      <w:r w:rsidRPr="00C7435B">
        <w:rPr>
          <w:lang w:val="en-US"/>
        </w:rPr>
        <w:t>Maintenance Entity Function</w:t>
      </w:r>
    </w:p>
    <w:p w14:paraId="333C9D59" w14:textId="5BA6A83A" w:rsidR="00C7435B" w:rsidRPr="00C7435B" w:rsidRDefault="00C7435B" w:rsidP="00C7435B">
      <w:pPr>
        <w:pStyle w:val="EW"/>
        <w:rPr>
          <w:lang w:val="en-US"/>
        </w:rPr>
      </w:pPr>
      <w:r w:rsidRPr="002B406E">
        <w:rPr>
          <w:b/>
          <w:bCs/>
          <w:lang w:val="en-US"/>
        </w:rPr>
        <w:t>MPEG</w:t>
      </w:r>
      <w:r>
        <w:rPr>
          <w:lang w:val="en-US"/>
        </w:rPr>
        <w:tab/>
      </w:r>
      <w:r>
        <w:rPr>
          <w:lang w:val="en-US"/>
        </w:rPr>
        <w:tab/>
      </w:r>
      <w:r>
        <w:rPr>
          <w:lang w:val="en-US"/>
        </w:rPr>
        <w:tab/>
      </w:r>
      <w:r>
        <w:rPr>
          <w:lang w:val="en-US"/>
        </w:rPr>
        <w:tab/>
      </w:r>
      <w:r w:rsidRPr="00C7435B">
        <w:rPr>
          <w:lang w:val="en-US"/>
        </w:rPr>
        <w:t>Moving Picture Experts Group</w:t>
      </w:r>
    </w:p>
    <w:p w14:paraId="376D2E28" w14:textId="6CCEA3E6" w:rsidR="00C7435B" w:rsidRPr="00C7435B" w:rsidRDefault="00C7435B" w:rsidP="00C7435B">
      <w:pPr>
        <w:pStyle w:val="EW"/>
        <w:rPr>
          <w:lang w:val="en-US"/>
        </w:rPr>
      </w:pPr>
      <w:r w:rsidRPr="002B406E">
        <w:rPr>
          <w:b/>
          <w:bCs/>
          <w:lang w:val="en-US"/>
        </w:rPr>
        <w:t>MRF / MRFC</w:t>
      </w:r>
      <w:r>
        <w:rPr>
          <w:lang w:val="en-US"/>
        </w:rPr>
        <w:tab/>
      </w:r>
      <w:r>
        <w:rPr>
          <w:lang w:val="en-US"/>
        </w:rPr>
        <w:tab/>
      </w:r>
      <w:r>
        <w:rPr>
          <w:lang w:val="en-US"/>
        </w:rPr>
        <w:tab/>
      </w:r>
      <w:r>
        <w:rPr>
          <w:lang w:val="en-US"/>
        </w:rPr>
        <w:tab/>
      </w:r>
      <w:r w:rsidRPr="00C7435B">
        <w:rPr>
          <w:lang w:val="en-US"/>
        </w:rPr>
        <w:t>Multimedia Resource Function Controller</w:t>
      </w:r>
    </w:p>
    <w:p w14:paraId="729091AA" w14:textId="5A2A0ECE" w:rsidR="00C7435B" w:rsidRPr="00C7435B" w:rsidRDefault="00C7435B" w:rsidP="00C7435B">
      <w:pPr>
        <w:pStyle w:val="EW"/>
        <w:rPr>
          <w:lang w:val="en-US"/>
        </w:rPr>
      </w:pPr>
      <w:r w:rsidRPr="002B406E">
        <w:rPr>
          <w:b/>
          <w:bCs/>
          <w:lang w:val="en-US"/>
        </w:rPr>
        <w:t>MSMTSI</w:t>
      </w:r>
      <w:r>
        <w:rPr>
          <w:lang w:val="en-US"/>
        </w:rPr>
        <w:tab/>
      </w:r>
      <w:r>
        <w:rPr>
          <w:lang w:val="en-US"/>
        </w:rPr>
        <w:tab/>
      </w:r>
      <w:r>
        <w:rPr>
          <w:lang w:val="en-US"/>
        </w:rPr>
        <w:tab/>
      </w:r>
      <w:r>
        <w:rPr>
          <w:lang w:val="en-US"/>
        </w:rPr>
        <w:tab/>
      </w:r>
      <w:r w:rsidRPr="00C7435B">
        <w:rPr>
          <w:lang w:val="en-US"/>
        </w:rPr>
        <w:t>Multi-Stream Multimedia Telephony Service for IMS</w:t>
      </w:r>
    </w:p>
    <w:p w14:paraId="2F311E7F" w14:textId="0E946A11" w:rsidR="00C7435B" w:rsidRPr="00C7435B" w:rsidRDefault="00C7435B" w:rsidP="00C7435B">
      <w:pPr>
        <w:pStyle w:val="EW"/>
        <w:rPr>
          <w:lang w:val="en-US"/>
        </w:rPr>
      </w:pPr>
      <w:r w:rsidRPr="002B406E">
        <w:rPr>
          <w:b/>
          <w:bCs/>
          <w:lang w:val="en-US"/>
        </w:rPr>
        <w:t>MTSI</w:t>
      </w:r>
      <w:r>
        <w:rPr>
          <w:lang w:val="en-US"/>
        </w:rPr>
        <w:tab/>
      </w:r>
      <w:r>
        <w:rPr>
          <w:lang w:val="en-US"/>
        </w:rPr>
        <w:tab/>
      </w:r>
      <w:r>
        <w:rPr>
          <w:lang w:val="en-US"/>
        </w:rPr>
        <w:tab/>
      </w:r>
      <w:r>
        <w:rPr>
          <w:lang w:val="en-US"/>
        </w:rPr>
        <w:tab/>
      </w:r>
      <w:r w:rsidRPr="00C7435B">
        <w:rPr>
          <w:lang w:val="en-US"/>
        </w:rPr>
        <w:t>Multimedia Telephony Service for IMS</w:t>
      </w:r>
    </w:p>
    <w:p w14:paraId="0A6BABCE" w14:textId="7A186143" w:rsidR="00C7435B" w:rsidRPr="00C7435B" w:rsidRDefault="00C7435B" w:rsidP="00C7435B">
      <w:pPr>
        <w:pStyle w:val="EW"/>
        <w:rPr>
          <w:lang w:val="en-US"/>
        </w:rPr>
      </w:pPr>
      <w:r w:rsidRPr="002B406E">
        <w:rPr>
          <w:b/>
          <w:bCs/>
          <w:lang w:val="en-US"/>
        </w:rPr>
        <w:t>NAL</w:t>
      </w:r>
      <w:r>
        <w:rPr>
          <w:lang w:val="en-US"/>
        </w:rPr>
        <w:tab/>
      </w:r>
      <w:r>
        <w:rPr>
          <w:lang w:val="en-US"/>
        </w:rPr>
        <w:tab/>
      </w:r>
      <w:r>
        <w:rPr>
          <w:lang w:val="en-US"/>
        </w:rPr>
        <w:tab/>
      </w:r>
      <w:r>
        <w:rPr>
          <w:lang w:val="en-US"/>
        </w:rPr>
        <w:tab/>
      </w:r>
      <w:r w:rsidRPr="00C7435B">
        <w:rPr>
          <w:lang w:val="en-US"/>
        </w:rPr>
        <w:t>Network Abstraction Layer</w:t>
      </w:r>
    </w:p>
    <w:p w14:paraId="5FAAC41E" w14:textId="789A8DD9" w:rsidR="00C7435B" w:rsidRPr="00C7435B" w:rsidRDefault="00C7435B" w:rsidP="00C7435B">
      <w:pPr>
        <w:pStyle w:val="EW"/>
        <w:rPr>
          <w:lang w:val="en-US"/>
        </w:rPr>
      </w:pPr>
      <w:r w:rsidRPr="002B406E">
        <w:rPr>
          <w:b/>
          <w:bCs/>
          <w:lang w:val="en-US"/>
        </w:rPr>
        <w:t>OMAF</w:t>
      </w:r>
      <w:r>
        <w:rPr>
          <w:lang w:val="en-US"/>
        </w:rPr>
        <w:tab/>
      </w:r>
      <w:r>
        <w:rPr>
          <w:lang w:val="en-US"/>
        </w:rPr>
        <w:tab/>
      </w:r>
      <w:r>
        <w:rPr>
          <w:lang w:val="en-US"/>
        </w:rPr>
        <w:tab/>
      </w:r>
      <w:r>
        <w:rPr>
          <w:lang w:val="en-US"/>
        </w:rPr>
        <w:tab/>
      </w:r>
      <w:r w:rsidRPr="00C7435B">
        <w:rPr>
          <w:lang w:val="en-US"/>
        </w:rPr>
        <w:t>Omnidirectional Media Format</w:t>
      </w:r>
    </w:p>
    <w:p w14:paraId="35329B46" w14:textId="2E4646C9" w:rsidR="00C7435B" w:rsidRPr="00C7435B" w:rsidRDefault="00C7435B" w:rsidP="00C7435B">
      <w:pPr>
        <w:pStyle w:val="EW"/>
        <w:rPr>
          <w:lang w:val="en-US"/>
        </w:rPr>
      </w:pPr>
      <w:r w:rsidRPr="002B406E">
        <w:rPr>
          <w:b/>
          <w:bCs/>
          <w:lang w:val="en-US"/>
        </w:rPr>
        <w:t>RTP / RTCP</w:t>
      </w:r>
      <w:r>
        <w:rPr>
          <w:lang w:val="en-US"/>
        </w:rPr>
        <w:tab/>
      </w:r>
      <w:r>
        <w:rPr>
          <w:lang w:val="en-US"/>
        </w:rPr>
        <w:tab/>
      </w:r>
      <w:r>
        <w:rPr>
          <w:lang w:val="en-US"/>
        </w:rPr>
        <w:tab/>
      </w:r>
      <w:r>
        <w:rPr>
          <w:lang w:val="en-US"/>
        </w:rPr>
        <w:tab/>
      </w:r>
      <w:r w:rsidRPr="00C7435B">
        <w:rPr>
          <w:lang w:val="en-US"/>
        </w:rPr>
        <w:t>Real-Time Transport (Control) Protocol</w:t>
      </w:r>
    </w:p>
    <w:p w14:paraId="717BA73D" w14:textId="468E0CBA" w:rsidR="00C7435B" w:rsidRPr="00C7435B" w:rsidRDefault="00C7435B" w:rsidP="00C7435B">
      <w:pPr>
        <w:pStyle w:val="EW"/>
        <w:rPr>
          <w:lang w:val="en-US"/>
        </w:rPr>
      </w:pPr>
      <w:r w:rsidRPr="002B406E">
        <w:rPr>
          <w:b/>
          <w:bCs/>
          <w:lang w:val="en-US"/>
        </w:rPr>
        <w:t>SCTP</w:t>
      </w:r>
      <w:r>
        <w:rPr>
          <w:lang w:val="en-US"/>
        </w:rPr>
        <w:tab/>
      </w:r>
      <w:r>
        <w:rPr>
          <w:lang w:val="en-US"/>
        </w:rPr>
        <w:tab/>
      </w:r>
      <w:r>
        <w:rPr>
          <w:lang w:val="en-US"/>
        </w:rPr>
        <w:tab/>
      </w:r>
      <w:r>
        <w:rPr>
          <w:lang w:val="en-US"/>
        </w:rPr>
        <w:tab/>
      </w:r>
      <w:r w:rsidRPr="00C7435B">
        <w:rPr>
          <w:lang w:val="en-US"/>
        </w:rPr>
        <w:t>Stream Control Transmission Protocol</w:t>
      </w:r>
    </w:p>
    <w:p w14:paraId="2FCBD50F" w14:textId="52E7348B" w:rsidR="00C7435B" w:rsidRPr="00C7435B" w:rsidRDefault="00C7435B" w:rsidP="00C7435B">
      <w:pPr>
        <w:pStyle w:val="EW"/>
        <w:rPr>
          <w:lang w:val="en-US"/>
        </w:rPr>
      </w:pPr>
      <w:r w:rsidRPr="002B406E">
        <w:rPr>
          <w:b/>
          <w:bCs/>
          <w:lang w:val="en-US"/>
        </w:rPr>
        <w:t>SDP</w:t>
      </w:r>
      <w:r>
        <w:rPr>
          <w:lang w:val="en-US"/>
        </w:rPr>
        <w:tab/>
      </w:r>
      <w:r>
        <w:rPr>
          <w:lang w:val="en-US"/>
        </w:rPr>
        <w:tab/>
      </w:r>
      <w:r>
        <w:rPr>
          <w:lang w:val="en-US"/>
        </w:rPr>
        <w:tab/>
      </w:r>
      <w:r>
        <w:rPr>
          <w:lang w:val="en-US"/>
        </w:rPr>
        <w:tab/>
      </w:r>
      <w:r w:rsidRPr="00C7435B">
        <w:rPr>
          <w:lang w:val="en-US"/>
        </w:rPr>
        <w:t>Session Description Protocol</w:t>
      </w:r>
    </w:p>
    <w:p w14:paraId="39B96AB4" w14:textId="033F3408" w:rsidR="00C7435B" w:rsidRPr="00C7435B" w:rsidRDefault="00C7435B" w:rsidP="00C7435B">
      <w:pPr>
        <w:pStyle w:val="EW"/>
        <w:rPr>
          <w:lang w:val="en-US"/>
        </w:rPr>
      </w:pPr>
      <w:r w:rsidRPr="002B406E">
        <w:rPr>
          <w:b/>
          <w:bCs/>
          <w:lang w:val="en-US"/>
        </w:rPr>
        <w:t>SEI</w:t>
      </w:r>
      <w:r>
        <w:rPr>
          <w:lang w:val="en-US"/>
        </w:rPr>
        <w:tab/>
      </w:r>
      <w:r>
        <w:rPr>
          <w:lang w:val="en-US"/>
        </w:rPr>
        <w:tab/>
      </w:r>
      <w:r>
        <w:rPr>
          <w:lang w:val="en-US"/>
        </w:rPr>
        <w:tab/>
      </w:r>
      <w:r>
        <w:rPr>
          <w:lang w:val="en-US"/>
        </w:rPr>
        <w:tab/>
      </w:r>
      <w:r w:rsidRPr="00C7435B">
        <w:rPr>
          <w:lang w:val="en-US"/>
        </w:rPr>
        <w:t>Supplemental Enhancement Information message</w:t>
      </w:r>
    </w:p>
    <w:p w14:paraId="193F5575" w14:textId="200973B4" w:rsidR="00C7435B" w:rsidRPr="00C7435B" w:rsidRDefault="00C7435B" w:rsidP="00C7435B">
      <w:pPr>
        <w:pStyle w:val="EW"/>
        <w:rPr>
          <w:lang w:val="en-US"/>
        </w:rPr>
      </w:pPr>
      <w:r w:rsidRPr="002B406E">
        <w:rPr>
          <w:b/>
          <w:bCs/>
          <w:lang w:val="en-US"/>
        </w:rPr>
        <w:t>SIP</w:t>
      </w:r>
      <w:r>
        <w:rPr>
          <w:lang w:val="en-US"/>
        </w:rPr>
        <w:tab/>
      </w:r>
      <w:r>
        <w:rPr>
          <w:lang w:val="en-US"/>
        </w:rPr>
        <w:tab/>
      </w:r>
      <w:r>
        <w:rPr>
          <w:lang w:val="en-US"/>
        </w:rPr>
        <w:tab/>
      </w:r>
      <w:r>
        <w:rPr>
          <w:lang w:val="en-US"/>
        </w:rPr>
        <w:tab/>
      </w:r>
      <w:r w:rsidRPr="00C7435B">
        <w:rPr>
          <w:lang w:val="en-US"/>
        </w:rPr>
        <w:t>Session Initiation Protocol</w:t>
      </w:r>
    </w:p>
    <w:p w14:paraId="2DBE29B8" w14:textId="70F83C21" w:rsidR="00C7435B" w:rsidRPr="00C7435B" w:rsidRDefault="00C7435B" w:rsidP="00C7435B">
      <w:pPr>
        <w:pStyle w:val="EW"/>
        <w:rPr>
          <w:lang w:val="en-US"/>
        </w:rPr>
      </w:pPr>
      <w:r w:rsidRPr="002B406E">
        <w:rPr>
          <w:b/>
          <w:bCs/>
          <w:lang w:val="en-US"/>
        </w:rPr>
        <w:t>SMS</w:t>
      </w:r>
      <w:r>
        <w:rPr>
          <w:lang w:val="en-US"/>
        </w:rPr>
        <w:tab/>
      </w:r>
      <w:r>
        <w:rPr>
          <w:lang w:val="en-US"/>
        </w:rPr>
        <w:tab/>
      </w:r>
      <w:r>
        <w:rPr>
          <w:lang w:val="en-US"/>
        </w:rPr>
        <w:tab/>
      </w:r>
      <w:r>
        <w:rPr>
          <w:lang w:val="en-US"/>
        </w:rPr>
        <w:tab/>
      </w:r>
      <w:r w:rsidRPr="00C7435B">
        <w:rPr>
          <w:lang w:val="en-US"/>
        </w:rPr>
        <w:t>Short Message Service</w:t>
      </w:r>
    </w:p>
    <w:p w14:paraId="735344DE" w14:textId="24E5E772" w:rsidR="00C7435B" w:rsidRPr="00C7435B" w:rsidRDefault="00C7435B" w:rsidP="00C7435B">
      <w:pPr>
        <w:pStyle w:val="EW"/>
        <w:rPr>
          <w:lang w:val="en-US"/>
        </w:rPr>
      </w:pPr>
      <w:r w:rsidRPr="002B406E">
        <w:rPr>
          <w:b/>
          <w:bCs/>
          <w:lang w:val="en-US"/>
        </w:rPr>
        <w:t>UE</w:t>
      </w:r>
      <w:r>
        <w:rPr>
          <w:lang w:val="en-US"/>
        </w:rPr>
        <w:tab/>
      </w:r>
      <w:r>
        <w:rPr>
          <w:lang w:val="en-US"/>
        </w:rPr>
        <w:tab/>
      </w:r>
      <w:r>
        <w:rPr>
          <w:lang w:val="en-US"/>
        </w:rPr>
        <w:tab/>
      </w:r>
      <w:r>
        <w:rPr>
          <w:lang w:val="en-US"/>
        </w:rPr>
        <w:tab/>
      </w:r>
      <w:r w:rsidRPr="00C7435B">
        <w:rPr>
          <w:lang w:val="en-US"/>
        </w:rPr>
        <w:t>User Equipment</w:t>
      </w:r>
    </w:p>
    <w:p w14:paraId="5C85EE5C" w14:textId="3D0B9C0A" w:rsidR="00C7435B" w:rsidRPr="00C7435B" w:rsidRDefault="00C7435B" w:rsidP="00C7435B">
      <w:pPr>
        <w:pStyle w:val="EW"/>
        <w:rPr>
          <w:lang w:val="en-US"/>
        </w:rPr>
      </w:pPr>
      <w:r w:rsidRPr="002B406E">
        <w:rPr>
          <w:b/>
          <w:bCs/>
          <w:lang w:val="en-US"/>
        </w:rPr>
        <w:t>UMTS</w:t>
      </w:r>
      <w:r>
        <w:rPr>
          <w:lang w:val="en-US"/>
        </w:rPr>
        <w:tab/>
      </w:r>
      <w:r>
        <w:rPr>
          <w:lang w:val="en-US"/>
        </w:rPr>
        <w:tab/>
      </w:r>
      <w:r>
        <w:rPr>
          <w:lang w:val="en-US"/>
        </w:rPr>
        <w:tab/>
      </w:r>
      <w:r>
        <w:rPr>
          <w:lang w:val="en-US"/>
        </w:rPr>
        <w:tab/>
      </w:r>
      <w:r w:rsidRPr="00C7435B">
        <w:rPr>
          <w:lang w:val="en-US"/>
        </w:rPr>
        <w:t>Universal Mobile Telecommunications System</w:t>
      </w:r>
    </w:p>
    <w:p w14:paraId="12E968F1" w14:textId="2E891DA2" w:rsidR="00C7435B" w:rsidRPr="00C7435B" w:rsidRDefault="00C7435B" w:rsidP="00C7435B">
      <w:pPr>
        <w:pStyle w:val="EW"/>
        <w:rPr>
          <w:lang w:val="en-US"/>
        </w:rPr>
      </w:pPr>
      <w:r w:rsidRPr="002B406E">
        <w:rPr>
          <w:b/>
          <w:bCs/>
          <w:lang w:val="en-US"/>
        </w:rPr>
        <w:t>VR</w:t>
      </w:r>
      <w:r>
        <w:rPr>
          <w:lang w:val="en-US"/>
        </w:rPr>
        <w:tab/>
      </w:r>
      <w:r>
        <w:rPr>
          <w:lang w:val="en-US"/>
        </w:rPr>
        <w:tab/>
      </w:r>
      <w:r>
        <w:rPr>
          <w:lang w:val="en-US"/>
        </w:rPr>
        <w:tab/>
      </w:r>
      <w:r>
        <w:rPr>
          <w:lang w:val="en-US"/>
        </w:rPr>
        <w:tab/>
      </w:r>
      <w:r w:rsidRPr="00C7435B">
        <w:rPr>
          <w:lang w:val="en-US"/>
        </w:rPr>
        <w:t>Virtual Reality</w:t>
      </w:r>
    </w:p>
    <w:p w14:paraId="02EC6661" w14:textId="5D1A6004" w:rsidR="00080512" w:rsidRPr="00C7435B" w:rsidRDefault="00080512">
      <w:pPr>
        <w:pStyle w:val="EW"/>
        <w:rPr>
          <w:lang w:val="en-US"/>
        </w:rPr>
      </w:pPr>
    </w:p>
    <w:p w14:paraId="0693FF69" w14:textId="531F37FA" w:rsidR="00766D27" w:rsidRPr="00C7435B" w:rsidRDefault="00766D27" w:rsidP="00766D27">
      <w:pPr>
        <w:pStyle w:val="Heading1"/>
        <w:rPr>
          <w:lang w:val="en-US"/>
        </w:rPr>
      </w:pPr>
      <w:bookmarkStart w:id="55" w:name="_Toc95941817"/>
      <w:r w:rsidRPr="00C7435B">
        <w:rPr>
          <w:lang w:val="en-US"/>
        </w:rPr>
        <w:t>4</w:t>
      </w:r>
      <w:r w:rsidRPr="00C7435B">
        <w:rPr>
          <w:lang w:val="en-US"/>
        </w:rPr>
        <w:tab/>
      </w:r>
      <w:r w:rsidR="00536D2B" w:rsidRPr="00C7435B">
        <w:rPr>
          <w:lang w:val="en-US"/>
        </w:rPr>
        <w:t>Use Cases</w:t>
      </w:r>
      <w:bookmarkEnd w:id="55"/>
    </w:p>
    <w:p w14:paraId="01A364C0" w14:textId="6735ADBC" w:rsidR="00536D2B" w:rsidRPr="00C7435B" w:rsidRDefault="00536D2B" w:rsidP="00536D2B">
      <w:pPr>
        <w:pStyle w:val="Heading2"/>
        <w:rPr>
          <w:lang w:val="en-US"/>
        </w:rPr>
      </w:pPr>
      <w:bookmarkStart w:id="56" w:name="_Toc95941818"/>
      <w:r w:rsidRPr="00C7435B">
        <w:rPr>
          <w:lang w:val="en-US"/>
        </w:rPr>
        <w:t>4.1</w:t>
      </w:r>
      <w:r w:rsidRPr="00C7435B">
        <w:rPr>
          <w:lang w:val="en-US"/>
        </w:rPr>
        <w:tab/>
      </w:r>
      <w:r w:rsidR="00CA44B0" w:rsidRPr="00C7435B">
        <w:rPr>
          <w:lang w:val="en-US"/>
        </w:rPr>
        <w:t>Main</w:t>
      </w:r>
      <w:r w:rsidR="00CC1A83" w:rsidRPr="00C7435B">
        <w:rPr>
          <w:lang w:val="en-US"/>
        </w:rPr>
        <w:t xml:space="preserve"> ITT4RT</w:t>
      </w:r>
      <w:r w:rsidR="00CA44B0" w:rsidRPr="00C7435B">
        <w:rPr>
          <w:lang w:val="en-US"/>
        </w:rPr>
        <w:t xml:space="preserve"> Use Case</w:t>
      </w:r>
      <w:bookmarkEnd w:id="56"/>
    </w:p>
    <w:p w14:paraId="3D94ADBD" w14:textId="32C1A754" w:rsidR="00D468B5" w:rsidRPr="00C7435B" w:rsidRDefault="00D468B5" w:rsidP="00D468B5">
      <w:pPr>
        <w:jc w:val="both"/>
        <w:rPr>
          <w:rFonts w:cs="Arial"/>
          <w:szCs w:val="22"/>
        </w:rPr>
      </w:pPr>
      <w:r w:rsidRPr="00C7435B">
        <w:rPr>
          <w:rFonts w:cs="Arial"/>
          <w:szCs w:val="22"/>
        </w:rPr>
        <w:t>A group of colleagues is having a meeting in conference room A (see Figure 1). The room consists of a conference table (for physically present participants), a 360-degree camera</w:t>
      </w:r>
      <w:r w:rsidRPr="00C7435B">
        <w:rPr>
          <w:rStyle w:val="FootnoteReference"/>
          <w:rFonts w:cs="Arial"/>
          <w:szCs w:val="22"/>
        </w:rPr>
        <w:footnoteReference w:id="1"/>
      </w:r>
      <w:r w:rsidRPr="00C7435B">
        <w:rPr>
          <w:rFonts w:cs="Arial"/>
          <w:szCs w:val="22"/>
        </w:rPr>
        <w:t xml:space="preserve">, and a view screen. Two of their colleagues, Bonnie (B) and Clyde (C) are travelling and join the meeting through a conference call. </w:t>
      </w:r>
    </w:p>
    <w:p w14:paraId="0BDA0DBF"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Participants in conference room A use the screen to display a shared presentation and/or video streams coming from Bonnie and Clyde. </w:t>
      </w:r>
    </w:p>
    <w:p w14:paraId="474E02F2"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Bonnie joins the conference from her home using a Head Mounted Display (HMD) and a camera that captures her video. She has a 360-degree view of the conference room. </w:t>
      </w:r>
    </w:p>
    <w:p w14:paraId="16D3DE5A" w14:textId="5D46CBEF"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Clyde joins the conference from the airport using his mobile phone. He</w:t>
      </w:r>
      <w:r w:rsidR="000C41FD">
        <w:rPr>
          <w:rFonts w:cs="Arial"/>
          <w:szCs w:val="22"/>
        </w:rPr>
        <w:t>/she</w:t>
      </w:r>
      <w:r w:rsidRPr="00C7435B">
        <w:rPr>
          <w:rFonts w:cs="Arial"/>
          <w:szCs w:val="22"/>
        </w:rPr>
        <w:t xml:space="preserve"> also has a 360-degree view of the conference room on his mobile screen and uses his mobile camera for capturing his own video.</w:t>
      </w:r>
    </w:p>
    <w:p w14:paraId="4EA5D6C9" w14:textId="6FBAEC0C" w:rsidR="00D468B5" w:rsidRPr="00C7435B" w:rsidRDefault="00D468B5" w:rsidP="00D468B5">
      <w:pPr>
        <w:jc w:val="both"/>
        <w:rPr>
          <w:rFonts w:cs="Arial"/>
          <w:szCs w:val="22"/>
        </w:rPr>
      </w:pPr>
      <w:r w:rsidRPr="00C7435B">
        <w:rPr>
          <w:rFonts w:cs="Arial"/>
          <w:szCs w:val="22"/>
        </w:rPr>
        <w:lastRenderedPageBreak/>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w:t>
      </w:r>
      <w:proofErr w:type="gramStart"/>
      <w:r w:rsidRPr="00C7435B">
        <w:rPr>
          <w:rFonts w:cs="Arial"/>
          <w:szCs w:val="22"/>
        </w:rPr>
        <w:t>manner in which</w:t>
      </w:r>
      <w:proofErr w:type="gramEnd"/>
      <w:r w:rsidRPr="00C7435B">
        <w:rPr>
          <w:rFonts w:cs="Arial"/>
          <w:szCs w:val="22"/>
        </w:rPr>
        <w:t xml:space="preserve"> this focused stream is displayed is a function of their display device and is not covered in this use case. </w:t>
      </w:r>
    </w:p>
    <w:p w14:paraId="370022BD" w14:textId="62E7DB0F" w:rsidR="00D468B5" w:rsidRPr="00C7435B" w:rsidRDefault="00D468B5" w:rsidP="00D468B5">
      <w:pPr>
        <w:jc w:val="both"/>
        <w:rPr>
          <w:rFonts w:cs="Arial"/>
          <w:szCs w:val="22"/>
        </w:rPr>
      </w:pPr>
      <w:r w:rsidRPr="00C7435B">
        <w:rPr>
          <w:rFonts w:cs="Arial"/>
          <w:szCs w:val="22"/>
        </w:rPr>
        <w:t xml:space="preserve">Within the 3GPP MTSI TS 26.114 [1] and Telepresence TS 26.223 [2] specifications, the above use case can be realized in two possible configurations, which are explained below. The participants are referred to as A, B and C from here onwards. </w:t>
      </w:r>
    </w:p>
    <w:p w14:paraId="3836F7B0" w14:textId="64DEC79C" w:rsidR="00D468B5" w:rsidRPr="00C7435B" w:rsidRDefault="00D468B5" w:rsidP="00D468B5">
      <w:pPr>
        <w:jc w:val="both"/>
        <w:rPr>
          <w:rFonts w:cs="Arial"/>
          <w:szCs w:val="22"/>
        </w:rPr>
      </w:pPr>
      <w:r w:rsidRPr="00C7435B">
        <w:rPr>
          <w:rFonts w:cs="Arial"/>
          <w:szCs w:val="22"/>
        </w:rPr>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Pr="00C7435B" w:rsidRDefault="00D468B5" w:rsidP="00D468B5">
      <w:pPr>
        <w:keepNext/>
        <w:jc w:val="center"/>
      </w:pPr>
      <w:r w:rsidRPr="00C7435B">
        <w:rPr>
          <w:noProof/>
        </w:rPr>
        <w:t xml:space="preserve"> </w:t>
      </w:r>
      <w:r w:rsidRPr="00C7435B">
        <w:rPr>
          <w:noProof/>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43CF51D1" w:rsidR="00D468B5" w:rsidRPr="003F67D4" w:rsidRDefault="00D468B5" w:rsidP="00D468B5">
      <w:pPr>
        <w:pStyle w:val="Caption"/>
        <w:rPr>
          <w:b/>
          <w:noProof/>
        </w:rPr>
      </w:pPr>
      <w:r w:rsidRPr="003F67D4">
        <w:rPr>
          <w:b/>
        </w:rPr>
        <w:t>Figure 4.</w:t>
      </w:r>
      <w:r w:rsidR="001C5821" w:rsidRPr="003F67D4">
        <w:rPr>
          <w:b/>
        </w:rPr>
        <w:t>1.</w:t>
      </w:r>
      <w:r w:rsidRPr="00C7435B">
        <w:rPr>
          <w:b/>
          <w:noProof/>
        </w:rPr>
        <w:fldChar w:fldCharType="begin"/>
      </w:r>
      <w:r w:rsidRPr="003F67D4">
        <w:rPr>
          <w:b/>
          <w:noProof/>
        </w:rPr>
        <w:instrText xml:space="preserve"> SEQ Figure \* ARABIC </w:instrText>
      </w:r>
      <w:r w:rsidRPr="00C7435B">
        <w:rPr>
          <w:b/>
          <w:noProof/>
        </w:rPr>
        <w:fldChar w:fldCharType="separate"/>
      </w:r>
      <w:r w:rsidR="00AF4DC9">
        <w:rPr>
          <w:b/>
          <w:noProof/>
        </w:rPr>
        <w:t>1</w:t>
      </w:r>
      <w:r w:rsidRPr="00C7435B">
        <w:rPr>
          <w:b/>
          <w:noProof/>
        </w:rPr>
        <w:fldChar w:fldCharType="end"/>
      </w:r>
      <w:r w:rsidRPr="003F67D4">
        <w:rPr>
          <w:b/>
        </w:rPr>
        <w:t> - 360-degree conference call</w:t>
      </w:r>
    </w:p>
    <w:p w14:paraId="7E428FBF" w14:textId="2632633B" w:rsidR="00D468B5" w:rsidRPr="00C7435B" w:rsidRDefault="00D468B5" w:rsidP="00D468B5">
      <w:pPr>
        <w:jc w:val="both"/>
        <w:rPr>
          <w:rFonts w:cs="Arial"/>
          <w:szCs w:val="22"/>
        </w:rPr>
      </w:pPr>
      <w:r w:rsidRPr="00C7435B">
        <w:rPr>
          <w:rFonts w:cs="Arial"/>
          <w:szCs w:val="22"/>
        </w:rPr>
        <w:t xml:space="preserve">In the second scenario, the call is setup using a network function, which may be performed by either a Media Resource Function (MRF) [1] or a Media Control Unit (MCU) [2]. In this case, the MRF/MCU receives a viewport-independent stream from A. Both B and C, send viewport orientation information to the MRF/MCU and receive viewport-dependent streams from it. Figure </w:t>
      </w:r>
      <w:r w:rsidR="001C5821" w:rsidRPr="00C7435B">
        <w:rPr>
          <w:rFonts w:cs="Arial"/>
          <w:szCs w:val="22"/>
        </w:rPr>
        <w:t xml:space="preserve">4.1.1 </w:t>
      </w:r>
      <w:r w:rsidRPr="00C7435B">
        <w:rPr>
          <w:rFonts w:cs="Arial"/>
          <w:szCs w:val="22"/>
        </w:rPr>
        <w:t xml:space="preserve">illustrates the scenario. The A/V channel for conversational non-immersive content also flows through the MRF/MCU in the figure. </w:t>
      </w:r>
    </w:p>
    <w:p w14:paraId="5A919489" w14:textId="77777777" w:rsidR="00D468B5" w:rsidRPr="00C7435B" w:rsidRDefault="00D468B5" w:rsidP="00D468B5">
      <w:pPr>
        <w:jc w:val="both"/>
        <w:rPr>
          <w:rFonts w:cs="Arial"/>
          <w:szCs w:val="22"/>
        </w:rPr>
      </w:pPr>
    </w:p>
    <w:p w14:paraId="1DFC393E" w14:textId="40B0677B" w:rsidR="00D468B5" w:rsidRPr="00C7435B" w:rsidRDefault="00D468B5" w:rsidP="00D468B5">
      <w:pPr>
        <w:keepNext/>
        <w:jc w:val="center"/>
      </w:pPr>
      <w:r w:rsidRPr="00C7435B">
        <w:rPr>
          <w:noProof/>
        </w:rPr>
        <w:lastRenderedPageBreak/>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330A6AD2" w:rsidR="00D468B5" w:rsidRPr="003F67D4" w:rsidRDefault="001C5821" w:rsidP="00D468B5">
      <w:pPr>
        <w:pStyle w:val="Caption"/>
        <w:rPr>
          <w:b/>
        </w:rPr>
      </w:pPr>
      <w:r w:rsidRPr="003F67D4">
        <w:rPr>
          <w:b/>
        </w:rPr>
        <w:t>Figure 4.1.</w:t>
      </w:r>
      <w:r w:rsidR="00D468B5" w:rsidRPr="00C7435B">
        <w:rPr>
          <w:b/>
          <w:noProof/>
        </w:rPr>
        <w:fldChar w:fldCharType="begin"/>
      </w:r>
      <w:r w:rsidR="00D468B5" w:rsidRPr="003F67D4">
        <w:rPr>
          <w:b/>
          <w:noProof/>
        </w:rPr>
        <w:instrText xml:space="preserve"> SEQ Figure \* ARABIC </w:instrText>
      </w:r>
      <w:r w:rsidR="00D468B5" w:rsidRPr="00C7435B">
        <w:rPr>
          <w:b/>
          <w:noProof/>
        </w:rPr>
        <w:fldChar w:fldCharType="separate"/>
      </w:r>
      <w:r w:rsidR="00AF4DC9">
        <w:rPr>
          <w:b/>
          <w:noProof/>
        </w:rPr>
        <w:t>2</w:t>
      </w:r>
      <w:r w:rsidR="00D468B5" w:rsidRPr="00C7435B">
        <w:rPr>
          <w:b/>
          <w:noProof/>
        </w:rPr>
        <w:fldChar w:fldCharType="end"/>
      </w:r>
      <w:r w:rsidR="00D468B5" w:rsidRPr="003F67D4">
        <w:rPr>
          <w:b/>
        </w:rPr>
        <w:t xml:space="preserve"> - A 360-degree conference call via MRF/MCU</w:t>
      </w:r>
    </w:p>
    <w:p w14:paraId="00069FB7" w14:textId="77777777" w:rsidR="00D468B5" w:rsidRPr="00C7435B" w:rsidRDefault="00D468B5" w:rsidP="00D468B5">
      <w:pPr>
        <w:spacing w:before="120"/>
      </w:pPr>
    </w:p>
    <w:p w14:paraId="1929ECD9" w14:textId="77777777" w:rsidR="00D468B5" w:rsidRPr="003F67D4" w:rsidRDefault="00D468B5" w:rsidP="00D468B5">
      <w:pPr>
        <w:tabs>
          <w:tab w:val="right" w:pos="9639"/>
        </w:tabs>
        <w:ind w:right="43"/>
      </w:pPr>
      <w:r w:rsidRPr="00C7435B">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 xml:space="preserve">. </w:t>
      </w:r>
    </w:p>
    <w:p w14:paraId="7E604775" w14:textId="1C32A857" w:rsidR="00D468B5" w:rsidRPr="00C7435B" w:rsidRDefault="00D468B5" w:rsidP="00D468B5">
      <w:pPr>
        <w:spacing w:before="120"/>
      </w:pPr>
      <w:r w:rsidRPr="00C7435B">
        <w:t>Private side communication is also expected to be enabled as part of this use case. For instance, two users attending the conference may wish to talk privately and do not want to be heard by others. In this case, the audio information exchanged between these two users should not be transmitted to others, and the content of their conversation should be protected and only be fully rendered on their devices. Others may know that these users are interacting but would not be able to hear the specific content.</w:t>
      </w:r>
    </w:p>
    <w:p w14:paraId="438C22D9" w14:textId="2FB2852B" w:rsidR="00D468B5" w:rsidRPr="00C7435B" w:rsidRDefault="00D468B5" w:rsidP="00D468B5">
      <w:r w:rsidRPr="00C7435B">
        <w:t xml:space="preserve">A special variation of this use case is when the </w:t>
      </w:r>
      <w:proofErr w:type="gramStart"/>
      <w:r w:rsidRPr="00C7435B">
        <w:t>360 camera</w:t>
      </w:r>
      <w:proofErr w:type="gramEnd"/>
      <w:r w:rsidRPr="00C7435B">
        <w:t xml:space="preserve"> capture occurs not in a conference room but on a user device. </w:t>
      </w:r>
    </w:p>
    <w:p w14:paraId="7221AF9A" w14:textId="71AB1A76" w:rsidR="00D468B5" w:rsidRPr="003F67D4" w:rsidRDefault="00D468B5" w:rsidP="00D468B5">
      <w:pPr>
        <w:jc w:val="both"/>
        <w:rPr>
          <w:rFonts w:cs="Arial"/>
          <w:szCs w:val="22"/>
        </w:rPr>
      </w:pPr>
      <w:r w:rsidRPr="00C7435B">
        <w:rPr>
          <w:rFonts w:cs="Arial"/>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sidRPr="00C7435B">
        <w:rPr>
          <w:rFonts w:cs="Arial"/>
        </w:rPr>
        <w:t>4.1.3</w:t>
      </w:r>
      <w:r w:rsidRPr="00C7435B">
        <w:rPr>
          <w:rFonts w:cs="Arial"/>
        </w:rPr>
        <w:t xml:space="preserve">. </w:t>
      </w:r>
    </w:p>
    <w:p w14:paraId="115A9FCF" w14:textId="77777777" w:rsidR="00D468B5" w:rsidRPr="00C7435B" w:rsidRDefault="00D468B5" w:rsidP="00D468B5">
      <w:pPr>
        <w:rPr>
          <w:rFonts w:cs="Arial"/>
        </w:rPr>
      </w:pPr>
    </w:p>
    <w:p w14:paraId="5CB17B39" w14:textId="71206559" w:rsidR="00D468B5" w:rsidRPr="00C7435B" w:rsidRDefault="00D468B5" w:rsidP="00D468B5">
      <w:pPr>
        <w:rPr>
          <w:rFonts w:cs="Arial"/>
        </w:rPr>
      </w:pPr>
      <w:r w:rsidRPr="00C7435B">
        <w:rPr>
          <w:noProof/>
        </w:rPr>
        <w:lastRenderedPageBreak/>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sidRPr="00C7435B">
        <w:rPr>
          <w:rFonts w:cs="Arial"/>
          <w:noProof/>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Pr="003F67D4" w:rsidRDefault="00D468B5" w:rsidP="00C05F38">
      <w:pPr>
        <w:pStyle w:val="Caption"/>
        <w:rPr>
          <w:b/>
        </w:rPr>
      </w:pPr>
      <w:r w:rsidRPr="003F67D4">
        <w:rPr>
          <w:b/>
        </w:rPr>
        <w:t xml:space="preserve">Figure </w:t>
      </w:r>
      <w:r w:rsidR="001C5821" w:rsidRPr="003F67D4">
        <w:rPr>
          <w:b/>
        </w:rPr>
        <w:t>4.1.</w:t>
      </w:r>
      <w:r w:rsidRPr="003F67D4">
        <w:rPr>
          <w:b/>
        </w:rPr>
        <w:t>3: Multiple rooms with 360-degree video</w:t>
      </w:r>
    </w:p>
    <w:p w14:paraId="36E9E55D" w14:textId="77777777" w:rsidR="00D468B5" w:rsidRPr="00C7435B" w:rsidRDefault="00D468B5" w:rsidP="00D468B5">
      <w:pPr>
        <w:rPr>
          <w:rFonts w:cs="Arial"/>
        </w:rPr>
      </w:pPr>
    </w:p>
    <w:p w14:paraId="4610ECC3" w14:textId="77777777" w:rsidR="00D468B5" w:rsidRPr="00C7435B" w:rsidRDefault="00D468B5" w:rsidP="00D468B5">
      <w:pPr>
        <w:rPr>
          <w:rFonts w:cs="Arial"/>
        </w:rPr>
      </w:pPr>
      <w:r w:rsidRPr="00C7435B">
        <w:rPr>
          <w:rFonts w:cs="Arial"/>
        </w:rPr>
        <w:t xml:space="preserve">Furthermore, </w:t>
      </w:r>
    </w:p>
    <w:p w14:paraId="1257D5BA"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may not be sufficiently prepared for the switch. </w:t>
      </w:r>
    </w:p>
    <w:p w14:paraId="4EAEEEBA"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The MRF/MCU may signal to pause the receiving 360-degree video from any of the rooms that do not currently have any active viewers. The streams can be resumed </w:t>
      </w:r>
      <w:proofErr w:type="gramStart"/>
      <w:r w:rsidRPr="00C7435B">
        <w:rPr>
          <w:rFonts w:cs="Arial"/>
        </w:rPr>
        <w:t>if and when</w:t>
      </w:r>
      <w:proofErr w:type="gramEnd"/>
      <w:r w:rsidRPr="00C7435B">
        <w:rPr>
          <w:rFonts w:cs="Arial"/>
        </w:rPr>
        <w:t xml:space="preserve"> there are viewers [7]. </w:t>
      </w:r>
    </w:p>
    <w:p w14:paraId="28092B37" w14:textId="77777777" w:rsidR="00D468B5" w:rsidRPr="00C7435B" w:rsidRDefault="00D468B5" w:rsidP="00D468B5">
      <w:pPr>
        <w:numPr>
          <w:ilvl w:val="0"/>
          <w:numId w:val="7"/>
        </w:numPr>
        <w:spacing w:after="160" w:line="254" w:lineRule="auto"/>
        <w:jc w:val="both"/>
        <w:rPr>
          <w:rFonts w:cs="Arial"/>
        </w:rPr>
      </w:pPr>
      <w:r w:rsidRPr="00C7435B">
        <w:rPr>
          <w:rFonts w:cs="Arial"/>
        </w:rPr>
        <w:t>The presentation/screenshare stream is distributed to the single users and the rooms as a separate stream and can be identified using an explicit “a=</w:t>
      </w:r>
      <w:proofErr w:type="spellStart"/>
      <w:proofErr w:type="gramStart"/>
      <w:r w:rsidRPr="00C7435B">
        <w:rPr>
          <w:rFonts w:cs="Arial"/>
        </w:rPr>
        <w:t>content:slides</w:t>
      </w:r>
      <w:proofErr w:type="spellEnd"/>
      <w:proofErr w:type="gramEnd"/>
      <w:r w:rsidRPr="00C7435B">
        <w:rPr>
          <w:rFonts w:cs="Arial"/>
        </w:rPr>
        <w:t xml:space="preserve">” SDP field [1]. The single users may view the stream as an overlay on top of the 360-degree video. </w:t>
      </w:r>
    </w:p>
    <w:p w14:paraId="02CBA81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If the area of interest in the 360-degree video is limited (the preferred </w:t>
      </w:r>
      <w:proofErr w:type="spellStart"/>
      <w:r w:rsidRPr="00C7435B">
        <w:rPr>
          <w:rFonts w:cs="Arial"/>
        </w:rPr>
        <w:t>FoV</w:t>
      </w:r>
      <w:proofErr w:type="spellEnd"/>
      <w:r w:rsidRPr="00C7435B">
        <w:rPr>
          <w:rFonts w:cs="Arial"/>
        </w:rPr>
        <w:t xml:space="preserve"> is defined and negotiated between the participants) or the motion outside the </w:t>
      </w:r>
      <w:proofErr w:type="spellStart"/>
      <w:r w:rsidRPr="00C7435B">
        <w:rPr>
          <w:rFonts w:cs="Arial"/>
        </w:rPr>
        <w:t>FoV</w:t>
      </w:r>
      <w:proofErr w:type="spellEnd"/>
      <w:r w:rsidRPr="00C7435B">
        <w:rPr>
          <w:rFonts w:cs="Arial"/>
        </w:rPr>
        <w:t xml:space="preserve"> is limited, the background area (outside the viewport) can be transmitted as a still image to maintain continuity in the 360-degree view. The still-image may be updated at regular intervals or as needed. </w:t>
      </w:r>
    </w:p>
    <w:p w14:paraId="59FB217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77777777" w:rsidR="00D468B5" w:rsidRPr="00C7435B" w:rsidRDefault="00D468B5" w:rsidP="00D468B5">
      <w:pPr>
        <w:numPr>
          <w:ilvl w:val="0"/>
          <w:numId w:val="7"/>
        </w:numPr>
        <w:spacing w:after="160" w:line="254" w:lineRule="auto"/>
        <w:jc w:val="both"/>
        <w:rPr>
          <w:rFonts w:ascii="Calibri" w:hAnsi="Calibri"/>
        </w:rPr>
      </w:pPr>
      <w:r w:rsidRPr="00C7435B">
        <w:rPr>
          <w:rFonts w:cs="Arial"/>
        </w:rPr>
        <w:t xml:space="preserve">Overlays may also be used for other 2D streams. These include videos from the single users and 2D video streams from the other rooms. Spatial audio should be associated with overlays when placed in the 360-degree view, i.e., the sound should appear to originate from the placement of the overlay, not necessarily associated with the elements within the video.   </w:t>
      </w:r>
    </w:p>
    <w:p w14:paraId="1156F013" w14:textId="574C7AC9" w:rsidR="00D468B5" w:rsidRPr="00C7435B" w:rsidRDefault="00D468B5" w:rsidP="00D468B5">
      <w:pPr>
        <w:numPr>
          <w:ilvl w:val="0"/>
          <w:numId w:val="7"/>
        </w:numPr>
        <w:spacing w:after="160" w:line="254" w:lineRule="auto"/>
        <w:jc w:val="both"/>
        <w:rPr>
          <w:rFonts w:ascii="Arial" w:hAnsi="Arial"/>
        </w:rPr>
      </w:pPr>
      <w:r w:rsidRPr="00C7435B">
        <w:rPr>
          <w:rFonts w:cs="Arial"/>
        </w:rPr>
        <w:lastRenderedPageBreak/>
        <w:t xml:space="preserve">MRF/MCU based media processing may be used for creating 360-degree views combining multiple input sources, e.g., 360-degree video with limited </w:t>
      </w:r>
      <w:proofErr w:type="spellStart"/>
      <w:r w:rsidRPr="00C7435B">
        <w:rPr>
          <w:rFonts w:cs="Arial"/>
        </w:rPr>
        <w:t>FoV</w:t>
      </w:r>
      <w:proofErr w:type="spellEnd"/>
      <w:r w:rsidRPr="00C7435B">
        <w:rPr>
          <w:rFonts w:cs="Arial"/>
        </w:rPr>
        <w:t xml:space="preserve">, still image for background, overlays of screenshare and other 2D videos, etc., when the device capabilities are limited. </w:t>
      </w:r>
    </w:p>
    <w:p w14:paraId="77E97955" w14:textId="4C72CBED" w:rsidR="00D468B5" w:rsidRPr="00C7435B" w:rsidRDefault="00536D2B" w:rsidP="00D468B5">
      <w:pPr>
        <w:pStyle w:val="Heading2"/>
        <w:rPr>
          <w:lang w:val="en-US"/>
        </w:rPr>
      </w:pPr>
      <w:bookmarkStart w:id="57" w:name="_Toc95941819"/>
      <w:r w:rsidRPr="00C7435B">
        <w:rPr>
          <w:lang w:val="en-US"/>
        </w:rPr>
        <w:t>4.2</w:t>
      </w:r>
      <w:r w:rsidRPr="00C7435B">
        <w:rPr>
          <w:lang w:val="en-US"/>
        </w:rPr>
        <w:tab/>
      </w:r>
      <w:r w:rsidR="001C5821" w:rsidRPr="00C7435B">
        <w:rPr>
          <w:lang w:val="en-US"/>
        </w:rPr>
        <w:t xml:space="preserve">Use Case Extension 1: </w:t>
      </w:r>
      <w:r w:rsidR="00D468B5" w:rsidRPr="00C7435B">
        <w:rPr>
          <w:lang w:val="en-US"/>
        </w:rPr>
        <w:t>Viewport sharing among remote participants</w:t>
      </w:r>
      <w:bookmarkEnd w:id="57"/>
    </w:p>
    <w:p w14:paraId="52E0A4E5" w14:textId="14B123AA" w:rsidR="00D468B5" w:rsidRPr="00C7435B" w:rsidRDefault="00D468B5" w:rsidP="00D468B5">
      <w:pPr>
        <w:jc w:val="center"/>
        <w:rPr>
          <w:rFonts w:cs="Arial"/>
          <w:szCs w:val="22"/>
        </w:rPr>
      </w:pPr>
      <w:r w:rsidRPr="00C7435B">
        <w:rPr>
          <w:rFonts w:cs="Arial"/>
          <w:noProof/>
          <w:szCs w:val="22"/>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Pr="003F67D4" w:rsidRDefault="00D468B5" w:rsidP="00D468B5">
      <w:pPr>
        <w:pStyle w:val="Caption"/>
        <w:rPr>
          <w:rFonts w:cs="Times New Roman"/>
          <w:b/>
        </w:rPr>
      </w:pPr>
      <w:bookmarkStart w:id="58" w:name="_Ref11870859"/>
      <w:r w:rsidRPr="003F67D4">
        <w:rPr>
          <w:b/>
        </w:rPr>
        <w:t xml:space="preserve">Figure </w:t>
      </w:r>
      <w:bookmarkEnd w:id="58"/>
      <w:r w:rsidRPr="003F67D4">
        <w:rPr>
          <w:b/>
        </w:rPr>
        <w:t>4.2.1 Viewport sharing between remote participants w/o MRF/MCU</w:t>
      </w:r>
    </w:p>
    <w:p w14:paraId="41FEF37A" w14:textId="63146A45" w:rsidR="00D468B5" w:rsidRPr="00C7435B" w:rsidRDefault="00D468B5" w:rsidP="00D468B5">
      <w:r w:rsidRPr="00C7435B">
        <w:t xml:space="preserve">Figure 4.2.1 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w:t>
      </w:r>
      <w:proofErr w:type="spellStart"/>
      <w:r w:rsidRPr="00C7435B">
        <w:t>embeddedB’s</w:t>
      </w:r>
      <w:proofErr w:type="spellEnd"/>
      <w:r w:rsidRPr="00C7435B">
        <w:t xml:space="preserve"> viewport metadata to both B and C. C’s device will follow embedded viewport metadata and playback the same viewport presented to B.</w:t>
      </w:r>
    </w:p>
    <w:p w14:paraId="6CCF6436" w14:textId="14821F18" w:rsidR="00D468B5" w:rsidRPr="00C7435B" w:rsidRDefault="00D468B5" w:rsidP="00D468B5">
      <w:pPr>
        <w:jc w:val="center"/>
      </w:pPr>
      <w:r w:rsidRPr="00C7435B">
        <w:rPr>
          <w:noProof/>
        </w:rPr>
        <w:lastRenderedPageBreak/>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Pr="003F67D4" w:rsidRDefault="00D468B5" w:rsidP="00D468B5">
      <w:pPr>
        <w:pStyle w:val="Caption"/>
        <w:rPr>
          <w:b/>
        </w:rPr>
      </w:pPr>
      <w:bookmarkStart w:id="59" w:name="_Ref11873182"/>
      <w:r w:rsidRPr="003F67D4">
        <w:rPr>
          <w:b/>
        </w:rPr>
        <w:t xml:space="preserve">Figure </w:t>
      </w:r>
      <w:bookmarkEnd w:id="59"/>
      <w:r w:rsidRPr="003F67D4">
        <w:rPr>
          <w:b/>
          <w:bCs/>
        </w:rPr>
        <w:t>4</w:t>
      </w:r>
      <w:r w:rsidRPr="003F67D4">
        <w:rPr>
          <w:b/>
        </w:rPr>
        <w:t>.2.2 Viewport sharing between remote participants w/ MRF/MCU</w:t>
      </w:r>
    </w:p>
    <w:p w14:paraId="3F80A418" w14:textId="49AB7A5B" w:rsidR="00D468B5" w:rsidRPr="00C7435B" w:rsidRDefault="00D468B5" w:rsidP="00D468B5">
      <w:r w:rsidRPr="00C7435B">
        <w:t>Figure 4.2.2 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Pr="00C7435B" w:rsidRDefault="00D468B5" w:rsidP="00D468B5">
      <w:r w:rsidRPr="00C7435B">
        <w:t xml:space="preserve">Viewport sharing feature may require capability of party A or MRF/MCU to forward B’s viewport-dependent video stream to C after request/response </w:t>
      </w:r>
      <w:proofErr w:type="spellStart"/>
      <w:r w:rsidRPr="00C7435B">
        <w:t>signalling</w:t>
      </w:r>
      <w:proofErr w:type="spellEnd"/>
      <w:r w:rsidRPr="00C7435B">
        <w:t xml:space="preserve"> </w:t>
      </w:r>
      <w:proofErr w:type="gramStart"/>
      <w:r w:rsidRPr="00C7435B">
        <w:t>exchange, and</w:t>
      </w:r>
      <w:proofErr w:type="gramEnd"/>
      <w:r w:rsidRPr="00C7435B">
        <w:t xml:space="preserve"> embed B’s viewport metadata into the stream.</w:t>
      </w:r>
    </w:p>
    <w:p w14:paraId="3AE4C3A1" w14:textId="1DE9B0AE" w:rsidR="00536D2B" w:rsidRPr="00C7435B" w:rsidRDefault="00536D2B" w:rsidP="00536D2B">
      <w:pPr>
        <w:pStyle w:val="Heading2"/>
        <w:rPr>
          <w:lang w:val="en-US"/>
        </w:rPr>
      </w:pPr>
      <w:bookmarkStart w:id="60" w:name="_Toc95941820"/>
      <w:r w:rsidRPr="00C7435B">
        <w:rPr>
          <w:lang w:val="en-US"/>
        </w:rPr>
        <w:t>4.3</w:t>
      </w:r>
      <w:r w:rsidRPr="00C7435B">
        <w:rPr>
          <w:lang w:val="en-US"/>
        </w:rPr>
        <w:tab/>
      </w:r>
      <w:r w:rsidR="001C5821" w:rsidRPr="00C7435B">
        <w:rPr>
          <w:lang w:val="en-US"/>
        </w:rPr>
        <w:t>Use Case Extension 2: Viewport-dependent stream for display device</w:t>
      </w:r>
      <w:bookmarkEnd w:id="60"/>
    </w:p>
    <w:p w14:paraId="3955353C" w14:textId="77777777" w:rsidR="001C5821" w:rsidRPr="00C7435B" w:rsidRDefault="001C5821" w:rsidP="001C5821">
      <w:pPr>
        <w:jc w:val="both"/>
        <w:rPr>
          <w:rFonts w:cs="Arial"/>
          <w:szCs w:val="22"/>
        </w:rPr>
      </w:pPr>
      <w:r w:rsidRPr="00C7435B">
        <w:rPr>
          <w:rFonts w:cs="Arial"/>
          <w:szCs w:val="22"/>
        </w:rPr>
        <w:t xml:space="preserve">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may not sit close to the view screen or other participants he or she would like to communicate, a display device may offer high quality view of room A </w:t>
      </w:r>
      <w:proofErr w:type="gramStart"/>
      <w:r w:rsidRPr="00C7435B">
        <w:rPr>
          <w:rFonts w:cs="Arial"/>
          <w:szCs w:val="22"/>
        </w:rPr>
        <w:t>regardless</w:t>
      </w:r>
      <w:proofErr w:type="gramEnd"/>
      <w:r w:rsidRPr="00C7435B">
        <w:rPr>
          <w:rFonts w:cs="Arial"/>
          <w:szCs w:val="22"/>
        </w:rPr>
        <w:t xml:space="preserve"> where the participant sits. A viewport-independent or viewport dependent 360-video stream may send to participant’s display device.</w:t>
      </w:r>
    </w:p>
    <w:p w14:paraId="14E80322" w14:textId="3A7FBCA2" w:rsidR="001C5821" w:rsidRPr="00C7435B" w:rsidRDefault="001C5821" w:rsidP="001C5821">
      <w:pPr>
        <w:jc w:val="center"/>
      </w:pPr>
      <w:r w:rsidRPr="00C7435B">
        <w:rPr>
          <w:rFonts w:cs="Arial"/>
          <w:noProof/>
          <w:szCs w:val="22"/>
        </w:rPr>
        <w:lastRenderedPageBreak/>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ADACC52" w:rsidR="001C5821" w:rsidRPr="003F67D4" w:rsidRDefault="001C5821" w:rsidP="001C5821">
      <w:pPr>
        <w:pStyle w:val="Caption"/>
        <w:rPr>
          <w:b/>
        </w:rPr>
      </w:pPr>
      <w:bookmarkStart w:id="61" w:name="_Ref11753471"/>
      <w:r w:rsidRPr="003F67D4">
        <w:rPr>
          <w:b/>
        </w:rPr>
        <w:t xml:space="preserve">Figure </w:t>
      </w:r>
      <w:bookmarkEnd w:id="61"/>
      <w:r w:rsidR="004268D4" w:rsidRPr="003F67D4">
        <w:rPr>
          <w:b/>
        </w:rPr>
        <w:t>4.3</w:t>
      </w:r>
      <w:r w:rsidRPr="003F67D4">
        <w:rPr>
          <w:b/>
        </w:rPr>
        <w:t>.</w:t>
      </w:r>
      <w:r w:rsidR="004268D4" w:rsidRPr="003F67D4">
        <w:rPr>
          <w:b/>
        </w:rPr>
        <w:t>1</w:t>
      </w:r>
      <w:r w:rsidRPr="003F67D4">
        <w:rPr>
          <w:b/>
        </w:rPr>
        <w:t xml:space="preserve"> Proposed viewport sharing use case w/o MRF/MCU</w:t>
      </w:r>
    </w:p>
    <w:p w14:paraId="09EC853D" w14:textId="244BD743" w:rsidR="001C5821" w:rsidRPr="00C7435B" w:rsidRDefault="004268D4" w:rsidP="001C5821">
      <w:pPr>
        <w:rPr>
          <w:rFonts w:cs="Arial"/>
          <w:szCs w:val="22"/>
        </w:rPr>
      </w:pPr>
      <w:r w:rsidRPr="00C7435B">
        <w:rPr>
          <w:rFonts w:cs="Arial"/>
          <w:szCs w:val="22"/>
        </w:rPr>
        <w:t>Figure 4.3.1</w:t>
      </w:r>
      <w:r w:rsidR="001C5821" w:rsidRPr="00C7435B">
        <w:rPr>
          <w:rFonts w:cs="Arial"/>
          <w:szCs w:val="22"/>
        </w:rPr>
        <w:t xml:space="preserve"> shows the first scenario</w:t>
      </w:r>
      <w:r w:rsidR="001C5821" w:rsidRPr="00C7435B">
        <w:t xml:space="preserve">, the call is setup without the support of </w:t>
      </w:r>
      <w:r w:rsidR="001C5821" w:rsidRPr="00C7435B">
        <w:rPr>
          <w:rFonts w:cs="Arial"/>
          <w:szCs w:val="22"/>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Pr="00C7435B" w:rsidRDefault="001C5821" w:rsidP="001C5821">
      <w:pPr>
        <w:rPr>
          <w:rFonts w:cs="Arial"/>
          <w:szCs w:val="22"/>
        </w:rPr>
      </w:pPr>
    </w:p>
    <w:p w14:paraId="53488DDF" w14:textId="7B0102A2"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4DE62EBB" w:rsidR="001C5821" w:rsidRPr="003F67D4" w:rsidRDefault="001C5821" w:rsidP="001C5821">
      <w:pPr>
        <w:pStyle w:val="Caption"/>
        <w:rPr>
          <w:rFonts w:cs="Times New Roman"/>
          <w:b/>
        </w:rPr>
      </w:pPr>
      <w:bookmarkStart w:id="62" w:name="_Ref11874200"/>
      <w:r w:rsidRPr="003F67D4">
        <w:rPr>
          <w:b/>
        </w:rPr>
        <w:t xml:space="preserve">Figure </w:t>
      </w:r>
      <w:bookmarkEnd w:id="62"/>
      <w:r w:rsidR="004268D4" w:rsidRPr="003F67D4">
        <w:rPr>
          <w:b/>
        </w:rPr>
        <w:t xml:space="preserve">4.3.2 </w:t>
      </w:r>
      <w:r w:rsidRPr="003F67D4">
        <w:rPr>
          <w:b/>
        </w:rPr>
        <w:t>Proposed viewport sharing use case via MRF/MCU</w:t>
      </w:r>
    </w:p>
    <w:p w14:paraId="7EED73D5" w14:textId="32518F53" w:rsidR="001C5821" w:rsidRPr="00C7435B" w:rsidRDefault="001C5821" w:rsidP="001C5821">
      <w:r w:rsidRPr="00C7435B">
        <w:rPr>
          <w:rFonts w:cs="Arial"/>
          <w:szCs w:val="22"/>
        </w:rPr>
        <w:t xml:space="preserve">Figure </w:t>
      </w:r>
      <w:r w:rsidR="004268D4" w:rsidRPr="00C7435B">
        <w:rPr>
          <w:rFonts w:cs="Arial"/>
          <w:szCs w:val="22"/>
        </w:rPr>
        <w:t xml:space="preserve">4.3.2 </w:t>
      </w:r>
      <w:r w:rsidRPr="00C7435B">
        <w:rPr>
          <w:rFonts w:cs="Arial"/>
          <w:szCs w:val="22"/>
        </w:rPr>
        <w:t xml:space="preserve">shows a second scenario, the call is setup using a MEF or MCU. In this case, the viewport dependent streaming may be handled by MRF or MCU. For the participants with their </w:t>
      </w:r>
      <w:proofErr w:type="gramStart"/>
      <w:r w:rsidRPr="00C7435B">
        <w:rPr>
          <w:rFonts w:cs="Arial"/>
          <w:szCs w:val="22"/>
        </w:rPr>
        <w:t>own  display</w:t>
      </w:r>
      <w:proofErr w:type="gramEnd"/>
      <w:r w:rsidRPr="00C7435B">
        <w:rPr>
          <w:rFonts w:cs="Arial"/>
          <w:szCs w:val="22"/>
        </w:rPr>
        <w:t xml:space="preserve"> device, the display device may receive 360-degree viewport-independent video from omnidirectional camera, or viewport-dependent video by sending orientation information to MRF/MCU.</w:t>
      </w:r>
    </w:p>
    <w:p w14:paraId="7EB3956C" w14:textId="5BC8248B" w:rsidR="001C5821" w:rsidRPr="00C7435B" w:rsidRDefault="001C5821" w:rsidP="001C5821">
      <w:pPr>
        <w:pStyle w:val="Heading2"/>
        <w:rPr>
          <w:lang w:val="en-US"/>
        </w:rPr>
      </w:pPr>
      <w:bookmarkStart w:id="63" w:name="_Toc95941821"/>
      <w:r w:rsidRPr="00C7435B">
        <w:rPr>
          <w:lang w:val="en-US"/>
        </w:rPr>
        <w:t>4.4</w:t>
      </w:r>
      <w:r w:rsidRPr="00C7435B">
        <w:rPr>
          <w:lang w:val="en-US"/>
        </w:rPr>
        <w:tab/>
        <w:t>Use Case Extension 3: Viewport sharing for second display device</w:t>
      </w:r>
      <w:bookmarkEnd w:id="63"/>
    </w:p>
    <w:p w14:paraId="0BE06C4A" w14:textId="77777777" w:rsidR="001C5821" w:rsidRPr="00C7435B" w:rsidRDefault="001C5821" w:rsidP="001C5821">
      <w:pPr>
        <w:rPr>
          <w:rFonts w:cs="Arial"/>
          <w:szCs w:val="22"/>
        </w:rPr>
      </w:pPr>
      <w:r w:rsidRPr="00C7435B">
        <w:rPr>
          <w:rFonts w:cs="Arial"/>
          <w:szCs w:val="22"/>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68208B" w:rsidR="001C5821" w:rsidRPr="003F67D4" w:rsidRDefault="001C5821" w:rsidP="001C5821">
      <w:pPr>
        <w:pStyle w:val="Caption"/>
        <w:rPr>
          <w:b/>
          <w:szCs w:val="22"/>
        </w:rPr>
      </w:pPr>
      <w:bookmarkStart w:id="64" w:name="_Ref11875038"/>
      <w:r w:rsidRPr="003F67D4">
        <w:rPr>
          <w:b/>
        </w:rPr>
        <w:t xml:space="preserve">Figure </w:t>
      </w:r>
      <w:r w:rsidR="004268D4" w:rsidRPr="003F67D4">
        <w:rPr>
          <w:b/>
        </w:rPr>
        <w:t>4</w:t>
      </w:r>
      <w:r w:rsidRPr="003F67D4">
        <w:rPr>
          <w:b/>
        </w:rPr>
        <w:t>.</w:t>
      </w:r>
      <w:r w:rsidR="004268D4" w:rsidRPr="003F67D4">
        <w:rPr>
          <w:b/>
        </w:rPr>
        <w:t>4</w:t>
      </w:r>
      <w:r w:rsidRPr="003F67D4">
        <w:rPr>
          <w:b/>
        </w:rPr>
        <w:t>.1</w:t>
      </w:r>
      <w:bookmarkEnd w:id="64"/>
      <w:r w:rsidRPr="003F67D4">
        <w:rPr>
          <w:b/>
        </w:rPr>
        <w:t xml:space="preserve"> Viewport sharing to second display w/o MRF/MCU</w:t>
      </w:r>
    </w:p>
    <w:p w14:paraId="5AE26350" w14:textId="3BDB6AC4" w:rsidR="001C5821" w:rsidRPr="00C7435B" w:rsidRDefault="001C5821" w:rsidP="001C5821">
      <w:pPr>
        <w:rPr>
          <w:rFonts w:cs="Arial"/>
          <w:szCs w:val="22"/>
        </w:rPr>
      </w:pPr>
      <w:r w:rsidRPr="00C7435B">
        <w:rPr>
          <w:rFonts w:cs="Arial"/>
          <w:szCs w:val="22"/>
        </w:rPr>
        <w:t xml:space="preserve">Figure </w:t>
      </w:r>
      <w:r w:rsidR="004268D4" w:rsidRPr="00C7435B">
        <w:rPr>
          <w:rFonts w:cs="Arial"/>
          <w:szCs w:val="22"/>
        </w:rPr>
        <w:t xml:space="preserve">4.4.1 </w:t>
      </w:r>
      <w:r w:rsidRPr="00C7435B">
        <w:rPr>
          <w:rFonts w:cs="Arial"/>
          <w:szCs w:val="22"/>
        </w:rPr>
        <w:t>shows the first scenario, the call is setup without MEF or MCU. Participants in room A with their own display device may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Pr="00C7435B" w:rsidRDefault="001C5821" w:rsidP="001C5821">
      <w:pPr>
        <w:jc w:val="center"/>
      </w:pPr>
      <w:r w:rsidRPr="00C7435B">
        <w:rPr>
          <w:noProof/>
        </w:rPr>
        <w:lastRenderedPageBreak/>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266627DC" w:rsidR="001C5821" w:rsidRPr="003F67D4" w:rsidRDefault="001C5821" w:rsidP="001C5821">
      <w:pPr>
        <w:pStyle w:val="Caption"/>
        <w:rPr>
          <w:b/>
        </w:rPr>
      </w:pPr>
      <w:bookmarkStart w:id="65" w:name="_Ref12042862"/>
      <w:r w:rsidRPr="003F67D4">
        <w:rPr>
          <w:b/>
        </w:rPr>
        <w:t xml:space="preserve">Figure </w:t>
      </w:r>
      <w:r w:rsidR="004268D4" w:rsidRPr="003F67D4">
        <w:rPr>
          <w:b/>
        </w:rPr>
        <w:t>4</w:t>
      </w:r>
      <w:r w:rsidRPr="003F67D4">
        <w:rPr>
          <w:b/>
        </w:rPr>
        <w:t>.</w:t>
      </w:r>
      <w:r w:rsidR="004268D4" w:rsidRPr="003F67D4">
        <w:rPr>
          <w:b/>
        </w:rPr>
        <w:t>4</w:t>
      </w:r>
      <w:r w:rsidRPr="003F67D4">
        <w:rPr>
          <w:b/>
        </w:rPr>
        <w:t>.2</w:t>
      </w:r>
      <w:bookmarkEnd w:id="65"/>
      <w:r w:rsidRPr="003F67D4">
        <w:rPr>
          <w:b/>
        </w:rPr>
        <w:t xml:space="preserve"> Proposed viewport sharing use case via MRF/MCU</w:t>
      </w:r>
    </w:p>
    <w:p w14:paraId="046CA7D5" w14:textId="7E1D9A68" w:rsidR="001C5821" w:rsidRPr="00C7435B" w:rsidRDefault="001C5821" w:rsidP="001C5821">
      <w:r w:rsidRPr="00C7435B">
        <w:rPr>
          <w:rFonts w:cs="Arial"/>
          <w:szCs w:val="22"/>
        </w:rPr>
        <w:t xml:space="preserve">Figure </w:t>
      </w:r>
      <w:r w:rsidR="004268D4" w:rsidRPr="00C7435B">
        <w:rPr>
          <w:rFonts w:cs="Arial"/>
          <w:szCs w:val="22"/>
        </w:rPr>
        <w:t>4</w:t>
      </w:r>
      <w:r w:rsidRPr="00C7435B">
        <w:rPr>
          <w:rFonts w:cs="Arial"/>
          <w:szCs w:val="22"/>
        </w:rPr>
        <w:t>.</w:t>
      </w:r>
      <w:r w:rsidR="004268D4" w:rsidRPr="00C7435B">
        <w:rPr>
          <w:rFonts w:cs="Arial"/>
          <w:szCs w:val="22"/>
        </w:rPr>
        <w:t>4</w:t>
      </w:r>
      <w:r w:rsidRPr="00C7435B">
        <w:rPr>
          <w:rFonts w:cs="Arial"/>
          <w:szCs w:val="22"/>
        </w:rPr>
        <w:t>.2 shows a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191BDD3D" w14:textId="0120B20A" w:rsidR="001C5821" w:rsidRPr="00C7435B" w:rsidRDefault="00536D2B" w:rsidP="004268D4">
      <w:pPr>
        <w:pStyle w:val="Heading2"/>
        <w:rPr>
          <w:lang w:val="en-US"/>
        </w:rPr>
      </w:pPr>
      <w:bookmarkStart w:id="66" w:name="_Toc95941822"/>
      <w:r w:rsidRPr="00C7435B">
        <w:rPr>
          <w:lang w:val="en-US"/>
        </w:rPr>
        <w:t>4.</w:t>
      </w:r>
      <w:r w:rsidR="001C5821" w:rsidRPr="00C7435B">
        <w:rPr>
          <w:lang w:val="en-US"/>
        </w:rPr>
        <w:t>5</w:t>
      </w:r>
      <w:r w:rsidRPr="00C7435B">
        <w:rPr>
          <w:lang w:val="en-US"/>
        </w:rPr>
        <w:tab/>
      </w:r>
      <w:r w:rsidR="001C5821" w:rsidRPr="00C7435B">
        <w:rPr>
          <w:lang w:val="en-US"/>
        </w:rPr>
        <w:t>Use Case Extension 4: Separate stream for presentation content</w:t>
      </w:r>
      <w:bookmarkEnd w:id="66"/>
    </w:p>
    <w:p w14:paraId="5CF39448" w14:textId="5E0EB865" w:rsidR="001C5821" w:rsidRPr="00C7435B" w:rsidRDefault="001C5821" w:rsidP="001C5821">
      <w:pPr>
        <w:rPr>
          <w:rFonts w:eastAsia="MS Mincho" w:cs="Arial"/>
          <w:szCs w:val="22"/>
        </w:rPr>
      </w:pPr>
      <w:r w:rsidRPr="00C7435B">
        <w:rPr>
          <w:rFonts w:cs="Arial"/>
          <w:szCs w:val="22"/>
        </w:rPr>
        <w:t xml:space="preserve">John (a participant in conference room A) shares his current computer screen to present his work. This presentation audio/video stream is displayed in the conference room A, but also broadcasted (i.e., </w:t>
      </w:r>
      <w:r w:rsidRPr="00C7435B">
        <w:t xml:space="preserve">sending the same information using unicast to different receivers as in usual MTSI/Telepresence, same for the two instances of "broadcasted" below in this subclause and in subclause 3.5) </w:t>
      </w:r>
      <w:r w:rsidRPr="00C7435B">
        <w:rPr>
          <w:rFonts w:cs="Arial"/>
          <w:szCs w:val="22"/>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749BBAA2" w14:textId="438A952C" w:rsidR="00BE64C0" w:rsidRPr="00C7435B" w:rsidRDefault="001C5821" w:rsidP="00BE64C0">
      <w:pPr>
        <w:pStyle w:val="Heading2"/>
        <w:rPr>
          <w:lang w:val="en-US"/>
        </w:rPr>
      </w:pPr>
      <w:bookmarkStart w:id="67" w:name="_Toc95941823"/>
      <w:r w:rsidRPr="00C7435B">
        <w:rPr>
          <w:lang w:val="en-US"/>
        </w:rPr>
        <w:t>4.</w:t>
      </w:r>
      <w:r w:rsidR="00A06504" w:rsidRPr="00C7435B">
        <w:rPr>
          <w:lang w:val="en-US"/>
        </w:rPr>
        <w:t>6</w:t>
      </w:r>
      <w:r w:rsidRPr="00C7435B">
        <w:rPr>
          <w:lang w:val="en-US"/>
        </w:rPr>
        <w:tab/>
        <w:t xml:space="preserve">Use Case Extension </w:t>
      </w:r>
      <w:r w:rsidR="00A06504" w:rsidRPr="00C7435B">
        <w:rPr>
          <w:lang w:val="en-US"/>
        </w:rPr>
        <w:t>5</w:t>
      </w:r>
      <w:r w:rsidRPr="00C7435B">
        <w:rPr>
          <w:lang w:val="en-US"/>
        </w:rPr>
        <w:t>:</w:t>
      </w:r>
      <w:r w:rsidR="00BE64C0" w:rsidRPr="00C7435B">
        <w:rPr>
          <w:lang w:val="en-US"/>
        </w:rPr>
        <w:t xml:space="preserve"> Applications to 3GPP FLUS</w:t>
      </w:r>
      <w:bookmarkEnd w:id="67"/>
    </w:p>
    <w:p w14:paraId="1553D529" w14:textId="77777777" w:rsidR="00BE64C0" w:rsidRPr="00C7435B" w:rsidRDefault="00BE64C0" w:rsidP="00BE64C0">
      <w:r w:rsidRPr="00C7435B">
        <w:t xml:space="preserve">MTSI-based FLUS as defined in TS 26.238 [ADD_REF] relies on the use of RTP/RTCP-based protocols as defined in TS 26.114. Immersive video and immersive audio/speech may be delivered uplink using MTSI-based FLUS. Thus, even though FLUS is outside the scope of the current </w:t>
      </w:r>
      <w:r w:rsidRPr="00C7435B">
        <w:lastRenderedPageBreak/>
        <w:t>ITT4RT work item, the normative specification resulting from the ITT4RT work item could be (and are not required to be) reused in providing the immersive video and immersive audio/speech support for MTSI-based FLUS including (</w:t>
      </w:r>
      <w:proofErr w:type="spellStart"/>
      <w:r w:rsidRPr="00C7435B">
        <w:t>i</w:t>
      </w:r>
      <w:proofErr w:type="spellEnd"/>
      <w:r w:rsidRPr="00C7435B">
        <w:t xml:space="preserve">) recommendations of audio and video codec configurations to deliver high quality VR experiences, (ii) constraints on media elementary streams and RTP encapsulation formats, (iii) recommendations of SDP configurations for negotiating of immersive video and voice/audio capabilities and (iv) RTP/RTCP-based </w:t>
      </w:r>
      <w:proofErr w:type="spellStart"/>
      <w:r w:rsidRPr="00C7435B">
        <w:t>signalling</w:t>
      </w:r>
      <w:proofErr w:type="spellEnd"/>
      <w:r w:rsidRPr="00C7435B">
        <w:t xml:space="preserve">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Pr="00C7435B" w:rsidRDefault="00BE64C0" w:rsidP="00BE64C0">
      <w:r w:rsidRPr="00C7435B">
        <w:t xml:space="preserve">For immersive video support over MTSI-based FLUS, both in-camera </w:t>
      </w:r>
      <w:proofErr w:type="gramStart"/>
      <w:r w:rsidRPr="00C7435B">
        <w:t>stitching</w:t>
      </w:r>
      <w:proofErr w:type="gramEnd"/>
      <w:r w:rsidRPr="00C7435B">
        <w:t xml:space="preserve">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w:t>
      </w:r>
      <w:proofErr w:type="gramStart"/>
      <w:r w:rsidRPr="00C7435B">
        <w:t>i.e.</w:t>
      </w:r>
      <w:proofErr w:type="gramEnd"/>
      <w:r w:rsidRPr="00C7435B">
        <w:t xml:space="preserve"> downlink. If MTSI-based means are used to deliver the immersive video to the remote viewers, only then the normative specification output of ITT4RT could be applicable.</w:t>
      </w:r>
    </w:p>
    <w:p w14:paraId="6E23A365" w14:textId="78739400" w:rsidR="001C5821" w:rsidRPr="00C7435B" w:rsidRDefault="001C5821" w:rsidP="001C5821">
      <w:pPr>
        <w:pStyle w:val="Heading2"/>
        <w:rPr>
          <w:lang w:val="en-US"/>
        </w:rPr>
      </w:pPr>
      <w:bookmarkStart w:id="68" w:name="_Toc95941824"/>
      <w:r w:rsidRPr="00C7435B">
        <w:rPr>
          <w:lang w:val="en-US"/>
        </w:rPr>
        <w:t>4.</w:t>
      </w:r>
      <w:r w:rsidR="00A06504" w:rsidRPr="00C7435B">
        <w:rPr>
          <w:lang w:val="en-US"/>
        </w:rPr>
        <w:t>7</w:t>
      </w:r>
      <w:r w:rsidRPr="00C7435B">
        <w:rPr>
          <w:lang w:val="en-US"/>
        </w:rPr>
        <w:tab/>
        <w:t xml:space="preserve">Use Case Extension </w:t>
      </w:r>
      <w:r w:rsidR="00A06504" w:rsidRPr="00C7435B">
        <w:rPr>
          <w:lang w:val="en-US"/>
        </w:rPr>
        <w:t>6</w:t>
      </w:r>
      <w:r w:rsidRPr="00C7435B">
        <w:rPr>
          <w:lang w:val="en-US"/>
        </w:rPr>
        <w:t>:</w:t>
      </w:r>
      <w:r w:rsidR="00BE64C0" w:rsidRPr="00C7435B">
        <w:rPr>
          <w:lang w:val="en-US"/>
        </w:rPr>
        <w:t xml:space="preserve"> Multiple Overlays</w:t>
      </w:r>
      <w:bookmarkEnd w:id="68"/>
    </w:p>
    <w:p w14:paraId="565B7C6F" w14:textId="1C5FFDEF" w:rsidR="00BE64C0" w:rsidRPr="00C7435B" w:rsidRDefault="00BE64C0" w:rsidP="00BE64C0">
      <w:pPr>
        <w:pStyle w:val="Heading3"/>
        <w:rPr>
          <w:lang w:val="en-US"/>
        </w:rPr>
      </w:pPr>
      <w:bookmarkStart w:id="69" w:name="_Toc95941825"/>
      <w:r w:rsidRPr="00C7435B">
        <w:rPr>
          <w:lang w:val="en-US"/>
        </w:rPr>
        <w:t>4.</w:t>
      </w:r>
      <w:r w:rsidR="00A06504" w:rsidRPr="00C7435B">
        <w:rPr>
          <w:lang w:val="en-US"/>
        </w:rPr>
        <w:t>7</w:t>
      </w:r>
      <w:r w:rsidRPr="00C7435B">
        <w:rPr>
          <w:lang w:val="en-US"/>
        </w:rPr>
        <w:t xml:space="preserve">.1 </w:t>
      </w:r>
      <w:r w:rsidR="00A71AB7" w:rsidRPr="00C7435B">
        <w:rPr>
          <w:lang w:val="en-US"/>
        </w:rPr>
        <w:tab/>
      </w:r>
      <w:r w:rsidRPr="00C7435B">
        <w:rPr>
          <w:lang w:val="en-US"/>
        </w:rPr>
        <w:t>Scenario 1</w:t>
      </w:r>
      <w:bookmarkEnd w:id="69"/>
    </w:p>
    <w:p w14:paraId="0EC18791" w14:textId="1EDCD11A" w:rsidR="00BE64C0" w:rsidRPr="00C7435B" w:rsidRDefault="00BE64C0" w:rsidP="00BE64C0">
      <w:pPr>
        <w:jc w:val="center"/>
        <w:rPr>
          <w:rFonts w:cs="Arial"/>
          <w:noProof/>
        </w:rPr>
      </w:pPr>
      <w:r w:rsidRPr="00C7435B">
        <w:rPr>
          <w:rFonts w:cs="Arial"/>
          <w:noProof/>
        </w:rPr>
        <w:t xml:space="preserve"> </w:t>
      </w:r>
      <w:r w:rsidRPr="00C7435B">
        <w:rPr>
          <w:rFonts w:cs="Arial"/>
          <w:noProof/>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184EA47F" w14:textId="0498AC07" w:rsidR="004268D4" w:rsidRPr="00C7435B" w:rsidRDefault="003F67D4" w:rsidP="00C7435B">
      <w:pPr>
        <w:pStyle w:val="Caption"/>
        <w:rPr>
          <w:noProof/>
        </w:rPr>
      </w:pPr>
      <w:bookmarkStart w:id="70" w:name="_Hlk94535463"/>
      <w:r w:rsidRPr="00C7435B">
        <w:rPr>
          <w:b/>
        </w:rPr>
        <w:t>Figure 4.7.1.1 Multiple Overlays - Scenario 1</w:t>
      </w:r>
      <w:bookmarkEnd w:id="70"/>
    </w:p>
    <w:p w14:paraId="317A85F7" w14:textId="77777777" w:rsidR="00BE64C0" w:rsidRPr="002B2A90" w:rsidRDefault="00BE64C0" w:rsidP="002B2A90">
      <w:pPr>
        <w:spacing w:line="360" w:lineRule="auto"/>
        <w:rPr>
          <w:rFonts w:eastAsia="Malgun Gothic"/>
          <w:lang w:eastAsia="ko-KR"/>
        </w:rPr>
      </w:pPr>
      <w:r w:rsidRPr="002B2A90">
        <w:rPr>
          <w:rFonts w:eastAsia="Malgun Gothic"/>
          <w:lang w:eastAsia="ko-KR"/>
        </w:rPr>
        <w:lastRenderedPageBreak/>
        <w:t xml:space="preserve">A user is streaming an immersive video, from a teleconference room A. Room A uses screen share to display two streams (overlay 1, overlay 2). </w:t>
      </w:r>
    </w:p>
    <w:p w14:paraId="447228BA" w14:textId="77777777" w:rsidR="00BE64C0" w:rsidRPr="002B2A90" w:rsidRDefault="00BE64C0" w:rsidP="0096083C">
      <w:pPr>
        <w:pStyle w:val="ListParagraph"/>
        <w:numPr>
          <w:ilvl w:val="0"/>
          <w:numId w:val="10"/>
        </w:numPr>
        <w:spacing w:after="0" w:line="360" w:lineRule="auto"/>
        <w:rPr>
          <w:rFonts w:ascii="Times New Roman" w:eastAsia="Malgun Gothic" w:hAnsi="Times New Roman" w:cs="Times New Roman"/>
          <w:sz w:val="24"/>
          <w:szCs w:val="24"/>
          <w:lang w:val="en-US" w:eastAsia="ko-KR"/>
        </w:rPr>
      </w:pPr>
      <w:r w:rsidRPr="002B2A90">
        <w:rPr>
          <w:rFonts w:ascii="Times New Roman" w:eastAsia="Malgun Gothic" w:hAnsi="Times New Roman" w:cs="Times New Roman"/>
          <w:sz w:val="24"/>
          <w:szCs w:val="24"/>
          <w:lang w:val="en-US" w:eastAsia="ko-KR"/>
        </w:rPr>
        <w:t xml:space="preserve">The sender needs to send information about the overlays such as number of overlays, layering, priority </w:t>
      </w:r>
      <w:proofErr w:type="spellStart"/>
      <w:r w:rsidRPr="002B2A90">
        <w:rPr>
          <w:rFonts w:ascii="Times New Roman" w:eastAsia="Malgun Gothic" w:hAnsi="Times New Roman" w:cs="Times New Roman"/>
          <w:sz w:val="24"/>
          <w:szCs w:val="24"/>
          <w:lang w:val="en-US" w:eastAsia="ko-KR"/>
        </w:rPr>
        <w:t>etc</w:t>
      </w:r>
      <w:proofErr w:type="spellEnd"/>
      <w:r w:rsidRPr="002B2A90">
        <w:rPr>
          <w:rFonts w:ascii="Times New Roman" w:eastAsia="Malgun Gothic" w:hAnsi="Times New Roman" w:cs="Times New Roman"/>
          <w:sz w:val="24"/>
          <w:szCs w:val="24"/>
          <w:lang w:val="en-US" w:eastAsia="ko-KR"/>
        </w:rPr>
        <w:t xml:space="preserve"> to the user via SDP offer.</w:t>
      </w:r>
    </w:p>
    <w:p w14:paraId="6A9132CC" w14:textId="700C284F" w:rsidR="00BE64C0" w:rsidRPr="002B2A90" w:rsidRDefault="00BE64C0" w:rsidP="0096083C">
      <w:pPr>
        <w:pStyle w:val="ListParagraph"/>
        <w:numPr>
          <w:ilvl w:val="0"/>
          <w:numId w:val="10"/>
        </w:numPr>
        <w:spacing w:after="0" w:line="360" w:lineRule="auto"/>
        <w:rPr>
          <w:rFonts w:ascii="Times New Roman" w:eastAsia="Malgun Gothic" w:hAnsi="Times New Roman" w:cs="Times New Roman"/>
          <w:sz w:val="24"/>
          <w:szCs w:val="24"/>
          <w:lang w:val="en-US" w:eastAsia="ko-KR"/>
        </w:rPr>
      </w:pPr>
      <w:r w:rsidRPr="002B2A90">
        <w:rPr>
          <w:rFonts w:ascii="Times New Roman" w:eastAsia="Malgun Gothic" w:hAnsi="Times New Roman" w:cs="Times New Roman"/>
          <w:sz w:val="24"/>
          <w:szCs w:val="24"/>
          <w:lang w:val="en-US" w:eastAsia="ko-KR"/>
        </w:rPr>
        <w:t xml:space="preserve">The user based on its resource availability may decide if he/she wants to receive all the overlays or just a subset of overlays. This is conveyed back to the sender via SDP answer. </w:t>
      </w:r>
    </w:p>
    <w:p w14:paraId="19DFC4A3" w14:textId="53029C11" w:rsidR="00BE64C0" w:rsidRPr="002B2A90" w:rsidRDefault="00BE64C0" w:rsidP="002B2A90">
      <w:pPr>
        <w:pStyle w:val="ListParagraph"/>
        <w:numPr>
          <w:ilvl w:val="0"/>
          <w:numId w:val="10"/>
        </w:numPr>
        <w:spacing w:after="0" w:line="360" w:lineRule="auto"/>
        <w:rPr>
          <w:rFonts w:ascii="Arial" w:hAnsi="Arial" w:cs="Arial"/>
          <w:noProof/>
        </w:rPr>
      </w:pPr>
      <w:r w:rsidRPr="002B2A90">
        <w:rPr>
          <w:rFonts w:ascii="Times New Roman" w:hAnsi="Times New Roman" w:cs="Times New Roman"/>
          <w:sz w:val="24"/>
          <w:szCs w:val="24"/>
          <w:lang w:val="en-US"/>
        </w:rPr>
        <w:t xml:space="preserve">The sender needs to inform the user if he/she is allowed to use multiple overlays. It may be possible that sender may not want the receiver to stream multiple overlays to avoid possible distractions. One such scenario is when multiple overlay videos are </w:t>
      </w:r>
      <w:proofErr w:type="gramStart"/>
      <w:r w:rsidRPr="002B2A90">
        <w:rPr>
          <w:rFonts w:ascii="Times New Roman" w:hAnsi="Times New Roman" w:cs="Times New Roman"/>
          <w:sz w:val="24"/>
          <w:szCs w:val="24"/>
          <w:lang w:val="en-US"/>
        </w:rPr>
        <w:t>available</w:t>
      </w:r>
      <w:proofErr w:type="gramEnd"/>
      <w:r w:rsidRPr="002B2A90">
        <w:rPr>
          <w:rFonts w:ascii="Times New Roman" w:hAnsi="Times New Roman" w:cs="Times New Roman"/>
          <w:sz w:val="24"/>
          <w:szCs w:val="24"/>
          <w:lang w:val="en-US"/>
        </w:rPr>
        <w:t xml:space="preserve"> and the user may be allowed to stream just one of the overlays.</w:t>
      </w:r>
    </w:p>
    <w:p w14:paraId="3887731D" w14:textId="15855125" w:rsidR="00BE64C0" w:rsidRPr="00C7435B" w:rsidRDefault="00BE64C0" w:rsidP="00704A12">
      <w:pPr>
        <w:pStyle w:val="Heading3"/>
        <w:rPr>
          <w:rFonts w:cs="Arial"/>
          <w:lang w:val="en-US"/>
        </w:rPr>
      </w:pPr>
      <w:bookmarkStart w:id="71" w:name="_Toc95941826"/>
      <w:r w:rsidRPr="00C7435B">
        <w:rPr>
          <w:lang w:val="en-US"/>
        </w:rPr>
        <w:t>4.</w:t>
      </w:r>
      <w:r w:rsidR="00A06504" w:rsidRPr="00C7435B">
        <w:rPr>
          <w:lang w:val="en-US"/>
        </w:rPr>
        <w:t>7</w:t>
      </w:r>
      <w:r w:rsidRPr="00C7435B">
        <w:rPr>
          <w:lang w:val="en-US"/>
        </w:rPr>
        <w:t xml:space="preserve">.2 </w:t>
      </w:r>
      <w:r w:rsidR="00A71AB7" w:rsidRPr="00C7435B">
        <w:rPr>
          <w:lang w:val="en-US"/>
        </w:rPr>
        <w:tab/>
      </w:r>
      <w:r w:rsidRPr="00C7435B">
        <w:rPr>
          <w:lang w:val="en-US"/>
        </w:rPr>
        <w:t>Scenario 2</w:t>
      </w:r>
      <w:bookmarkEnd w:id="71"/>
    </w:p>
    <w:p w14:paraId="3F57E777" w14:textId="56FCF866" w:rsidR="00BE64C0" w:rsidRPr="00C7435B" w:rsidRDefault="00BE64C0" w:rsidP="00BE64C0">
      <w:pPr>
        <w:jc w:val="center"/>
        <w:rPr>
          <w:rFonts w:cs="Arial"/>
        </w:rPr>
      </w:pPr>
      <w:r w:rsidRPr="00C7435B">
        <w:rPr>
          <w:rFonts w:cs="Arial"/>
          <w:noProof/>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41D23C8B" w14:textId="164D8B81" w:rsidR="004268D4" w:rsidRPr="002B2A90" w:rsidRDefault="003F67D4" w:rsidP="002B2A90">
      <w:pPr>
        <w:pStyle w:val="Caption"/>
        <w:rPr>
          <w:b/>
        </w:rPr>
      </w:pPr>
      <w:r w:rsidRPr="00F24E4F">
        <w:rPr>
          <w:b/>
        </w:rPr>
        <w:t>Figure 4.7.2.1 Multiple Overlays - Scenario 1</w:t>
      </w:r>
    </w:p>
    <w:p w14:paraId="2A57A875" w14:textId="77777777" w:rsidR="00BE64C0" w:rsidRPr="002B2A90" w:rsidRDefault="00BE64C0" w:rsidP="002B2A90">
      <w:pPr>
        <w:spacing w:line="360" w:lineRule="auto"/>
        <w:rPr>
          <w:rFonts w:eastAsia="Malgun Gothic"/>
          <w:lang w:eastAsia="ko-KR"/>
        </w:rPr>
      </w:pPr>
      <w:r w:rsidRPr="002B2A90">
        <w:rPr>
          <w:rFonts w:eastAsia="Malgun Gothic"/>
          <w:lang w:eastAsia="ko-KR"/>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77777777" w:rsidR="00BE64C0" w:rsidRPr="002B2A90" w:rsidRDefault="00BE64C0" w:rsidP="00BE64C0">
      <w:pPr>
        <w:pStyle w:val="ListParagraph"/>
        <w:numPr>
          <w:ilvl w:val="0"/>
          <w:numId w:val="11"/>
        </w:numPr>
        <w:spacing w:after="0" w:line="360" w:lineRule="auto"/>
        <w:rPr>
          <w:rFonts w:ascii="Times New Roman" w:eastAsia="Calibri" w:hAnsi="Times New Roman" w:cs="Times New Roman"/>
          <w:sz w:val="24"/>
          <w:szCs w:val="24"/>
          <w:lang w:val="en-US"/>
        </w:rPr>
      </w:pPr>
      <w:r w:rsidRPr="002B2A90">
        <w:rPr>
          <w:rFonts w:ascii="Times New Roman" w:hAnsi="Times New Roman" w:cs="Times New Roman"/>
          <w:sz w:val="24"/>
          <w:szCs w:val="24"/>
          <w:lang w:val="en-US"/>
        </w:rPr>
        <w:t>Firstly, the sender needs to inform the user if he/she is allowed to use multiple overlays as described in scenario 1.</w:t>
      </w:r>
    </w:p>
    <w:p w14:paraId="43993A04" w14:textId="37ED9354" w:rsidR="00BE64C0" w:rsidRPr="002B2A90" w:rsidRDefault="00BE64C0" w:rsidP="00BE64C0">
      <w:pPr>
        <w:pStyle w:val="ListParagraph"/>
        <w:numPr>
          <w:ilvl w:val="0"/>
          <w:numId w:val="11"/>
        </w:numPr>
        <w:spacing w:after="0" w:line="360" w:lineRule="auto"/>
        <w:rPr>
          <w:rFonts w:ascii="Times New Roman" w:hAnsi="Times New Roman" w:cs="Times New Roman"/>
          <w:sz w:val="24"/>
          <w:szCs w:val="24"/>
          <w:lang w:val="en-US"/>
        </w:rPr>
      </w:pPr>
      <w:r w:rsidRPr="002B2A90">
        <w:rPr>
          <w:rFonts w:ascii="Times New Roman" w:hAnsi="Times New Roman" w:cs="Times New Roman"/>
          <w:sz w:val="24"/>
          <w:szCs w:val="24"/>
          <w:lang w:val="en-US"/>
        </w:rPr>
        <w:t xml:space="preserve">Secondly, the sender of the 360-degree video should inform the user at the receiver if the user is allowed to use overlays from streams other than the ones shared by the sender.  This </w:t>
      </w:r>
      <w:r w:rsidRPr="002B2A90">
        <w:rPr>
          <w:rFonts w:ascii="Times New Roman" w:hAnsi="Times New Roman" w:cs="Times New Roman"/>
          <w:sz w:val="24"/>
          <w:szCs w:val="24"/>
          <w:lang w:val="en-US"/>
        </w:rPr>
        <w:lastRenderedPageBreak/>
        <w:t xml:space="preserve">is based on the content type of the overlays shared by A.  The rationale behind the sender asserting control is that the sender may not want the receiver to mix overlays which may possibly cause a distraction to the user. </w:t>
      </w:r>
    </w:p>
    <w:p w14:paraId="685374F5" w14:textId="3039D196" w:rsidR="00BE64C0" w:rsidRPr="002B2A90" w:rsidRDefault="00BE64C0" w:rsidP="00BE64C0">
      <w:pPr>
        <w:pStyle w:val="ListParagraph"/>
        <w:numPr>
          <w:ilvl w:val="0"/>
          <w:numId w:val="11"/>
        </w:numPr>
        <w:spacing w:after="0" w:line="360" w:lineRule="auto"/>
        <w:rPr>
          <w:rFonts w:ascii="Times New Roman" w:hAnsi="Times New Roman" w:cs="Times New Roman"/>
          <w:sz w:val="24"/>
          <w:szCs w:val="24"/>
          <w:lang w:val="en-US"/>
        </w:rPr>
      </w:pPr>
      <w:r w:rsidRPr="002B2A90">
        <w:rPr>
          <w:rFonts w:ascii="Times New Roman" w:hAnsi="Times New Roman" w:cs="Times New Roman"/>
          <w:sz w:val="24"/>
          <w:szCs w:val="24"/>
          <w:lang w:val="en-US"/>
        </w:rPr>
        <w:t xml:space="preserve">Thirdly, the sender should inform the user if he/she is allowed to overlap overlays.  A possible example may be when the sender side is presenting and does not want other overlays to overlap with its presentation stream. </w:t>
      </w:r>
    </w:p>
    <w:p w14:paraId="64BABC1C" w14:textId="77777777" w:rsidR="00BE64C0" w:rsidRPr="00C7435B" w:rsidRDefault="00BE64C0" w:rsidP="00BE64C0">
      <w:pPr>
        <w:pStyle w:val="ListParagraph"/>
        <w:numPr>
          <w:ilvl w:val="0"/>
          <w:numId w:val="11"/>
        </w:numPr>
        <w:spacing w:after="0" w:line="360" w:lineRule="auto"/>
        <w:rPr>
          <w:rFonts w:ascii="Times New Roman" w:hAnsi="Times New Roman" w:cs="Times New Roman"/>
          <w:sz w:val="20"/>
          <w:szCs w:val="20"/>
          <w:lang w:val="en-US"/>
        </w:rPr>
      </w:pPr>
      <w:r w:rsidRPr="00C7435B">
        <w:rPr>
          <w:rFonts w:ascii="Times New Roman" w:hAnsi="Times New Roman" w:cs="Times New Roman"/>
          <w:sz w:val="20"/>
          <w:szCs w:val="20"/>
          <w:lang w:val="en-US"/>
        </w:rPr>
        <w:t xml:space="preserve">Lastly if the user’s resource availability is limited, default preference maybe given to the sender’s overlay as compared to streaming overlays from other sources. </w:t>
      </w:r>
    </w:p>
    <w:p w14:paraId="5FC880E1" w14:textId="5B9DDCBF" w:rsidR="001C5821" w:rsidRPr="00C7435B" w:rsidRDefault="001C5821" w:rsidP="001C5821">
      <w:pPr>
        <w:pStyle w:val="Heading2"/>
        <w:rPr>
          <w:lang w:val="en-US"/>
        </w:rPr>
      </w:pPr>
      <w:bookmarkStart w:id="72" w:name="_Toc95941827"/>
      <w:r w:rsidRPr="00C7435B">
        <w:rPr>
          <w:lang w:val="en-US"/>
        </w:rPr>
        <w:t>4.</w:t>
      </w:r>
      <w:r w:rsidR="00A06504" w:rsidRPr="00C7435B">
        <w:rPr>
          <w:lang w:val="en-US"/>
        </w:rPr>
        <w:t>8</w:t>
      </w:r>
      <w:r w:rsidRPr="00C7435B">
        <w:rPr>
          <w:lang w:val="en-US"/>
        </w:rPr>
        <w:tab/>
        <w:t xml:space="preserve">Use Case Extension </w:t>
      </w:r>
      <w:r w:rsidR="00A06504" w:rsidRPr="00C7435B">
        <w:rPr>
          <w:lang w:val="en-US"/>
        </w:rPr>
        <w:t>7</w:t>
      </w:r>
      <w:r w:rsidRPr="00C7435B">
        <w:rPr>
          <w:lang w:val="en-US"/>
        </w:rPr>
        <w:t>:</w:t>
      </w:r>
      <w:r w:rsidR="00704A12" w:rsidRPr="00C7435B">
        <w:rPr>
          <w:lang w:val="en-US"/>
        </w:rPr>
        <w:t xml:space="preserve"> Audio mixing of multiple streams in ITT4RT</w:t>
      </w:r>
      <w:bookmarkEnd w:id="72"/>
    </w:p>
    <w:p w14:paraId="1B1F8FFF" w14:textId="75440DCA" w:rsidR="00704A12" w:rsidRPr="00C7435B" w:rsidRDefault="00704A12" w:rsidP="00704A12">
      <w:pPr>
        <w:pStyle w:val="Heading3"/>
        <w:rPr>
          <w:lang w:val="en-US"/>
        </w:rPr>
      </w:pPr>
      <w:bookmarkStart w:id="73" w:name="_Toc95941828"/>
      <w:r w:rsidRPr="00C7435B">
        <w:rPr>
          <w:lang w:val="en-US"/>
        </w:rPr>
        <w:t>4.</w:t>
      </w:r>
      <w:r w:rsidR="00A06504" w:rsidRPr="00C7435B">
        <w:rPr>
          <w:lang w:val="en-US"/>
        </w:rPr>
        <w:t>8</w:t>
      </w:r>
      <w:r w:rsidRPr="00C7435B">
        <w:rPr>
          <w:lang w:val="en-US"/>
        </w:rPr>
        <w:t>.1</w:t>
      </w:r>
      <w:r w:rsidRPr="00C7435B">
        <w:rPr>
          <w:lang w:val="en-US"/>
        </w:rPr>
        <w:tab/>
        <w:t>Use Case</w:t>
      </w:r>
      <w:bookmarkEnd w:id="73"/>
    </w:p>
    <w:p w14:paraId="3BEB109F" w14:textId="161AA26A" w:rsidR="00704A12" w:rsidRPr="00C7435B" w:rsidRDefault="00704A12" w:rsidP="00704A12">
      <w:r w:rsidRPr="00C7435B">
        <w:t>The assumptions are as the following:</w:t>
      </w:r>
    </w:p>
    <w:p w14:paraId="35FAE4D0" w14:textId="6F599ED0" w:rsidR="00704A12" w:rsidRPr="002B2A90" w:rsidRDefault="00704A12" w:rsidP="00704A12">
      <w:pPr>
        <w:pStyle w:val="ListParagraph"/>
        <w:numPr>
          <w:ilvl w:val="0"/>
          <w:numId w:val="21"/>
        </w:numPr>
        <w:rPr>
          <w:rFonts w:ascii="Times New Roman" w:hAnsi="Times New Roman" w:cs="Times New Roman"/>
          <w:sz w:val="24"/>
          <w:szCs w:val="24"/>
          <w:lang w:val="en-US"/>
        </w:rPr>
      </w:pPr>
      <w:r w:rsidRPr="002B2A90">
        <w:rPr>
          <w:rFonts w:ascii="Times New Roman" w:hAnsi="Times New Roman" w:cs="Times New Roman"/>
          <w:sz w:val="24"/>
          <w:szCs w:val="24"/>
          <w:lang w:val="en-US"/>
        </w:rPr>
        <w:t xml:space="preserve">The sender’s conference room has a 360 video with one audio stream (In reality, it may have multiple streams but for simplicity of the </w:t>
      </w:r>
      <w:proofErr w:type="spellStart"/>
      <w:r w:rsidRPr="002B2A90">
        <w:rPr>
          <w:rFonts w:ascii="Times New Roman" w:hAnsi="Times New Roman" w:cs="Times New Roman"/>
          <w:sz w:val="24"/>
          <w:szCs w:val="24"/>
          <w:lang w:val="en-US"/>
        </w:rPr>
        <w:t>usecase</w:t>
      </w:r>
      <w:proofErr w:type="spellEnd"/>
      <w:r w:rsidRPr="002B2A90">
        <w:rPr>
          <w:rFonts w:ascii="Times New Roman" w:hAnsi="Times New Roman" w:cs="Times New Roman"/>
          <w:sz w:val="24"/>
          <w:szCs w:val="24"/>
          <w:lang w:val="en-US"/>
        </w:rPr>
        <w:t>, we only consider one audio stream).</w:t>
      </w:r>
    </w:p>
    <w:p w14:paraId="7528D2CE" w14:textId="523424F2" w:rsidR="00704A12" w:rsidRPr="002B2A90" w:rsidRDefault="00704A12" w:rsidP="00704A12">
      <w:pPr>
        <w:pStyle w:val="ListParagraph"/>
        <w:numPr>
          <w:ilvl w:val="0"/>
          <w:numId w:val="21"/>
        </w:numPr>
        <w:rPr>
          <w:rFonts w:ascii="Times New Roman" w:hAnsi="Times New Roman" w:cs="Times New Roman"/>
          <w:sz w:val="24"/>
          <w:szCs w:val="24"/>
          <w:lang w:val="en-US"/>
        </w:rPr>
      </w:pPr>
      <w:r w:rsidRPr="002B2A90">
        <w:rPr>
          <w:rFonts w:ascii="Times New Roman" w:hAnsi="Times New Roman" w:cs="Times New Roman"/>
          <w:sz w:val="24"/>
          <w:szCs w:val="24"/>
          <w:lang w:val="en-US"/>
        </w:rPr>
        <w:t>The sender may have one or more overlays each of which may have its own audio stream.</w:t>
      </w:r>
    </w:p>
    <w:p w14:paraId="16D569FE" w14:textId="1E0CEE7D" w:rsidR="00704A12" w:rsidRPr="002B2A90" w:rsidRDefault="00704A12" w:rsidP="00704A12">
      <w:pPr>
        <w:pStyle w:val="ListParagraph"/>
        <w:numPr>
          <w:ilvl w:val="0"/>
          <w:numId w:val="21"/>
        </w:numPr>
        <w:rPr>
          <w:rFonts w:ascii="Times New Roman" w:hAnsi="Times New Roman" w:cs="Times New Roman"/>
          <w:sz w:val="24"/>
          <w:szCs w:val="24"/>
          <w:lang w:val="en-US"/>
        </w:rPr>
      </w:pPr>
      <w:r w:rsidRPr="002B2A90">
        <w:rPr>
          <w:rFonts w:ascii="Times New Roman" w:hAnsi="Times New Roman" w:cs="Times New Roman"/>
          <w:sz w:val="24"/>
          <w:szCs w:val="24"/>
          <w:lang w:val="en-US"/>
        </w:rPr>
        <w:t>The receiver receives the audio stream from the sender’s room as well as the audio streams from one or more overlays.</w:t>
      </w:r>
    </w:p>
    <w:p w14:paraId="1B13F01C" w14:textId="56EA49D8" w:rsidR="00704A12" w:rsidRPr="00C7435B" w:rsidRDefault="00704A12" w:rsidP="00704A12">
      <w:r w:rsidRPr="00C7435B">
        <w:t>The above assumption is shown in the following figures:</w:t>
      </w:r>
    </w:p>
    <w:p w14:paraId="66EF2754" w14:textId="0FAE2A0C" w:rsidR="00704A12" w:rsidRPr="00C7435B" w:rsidRDefault="00704A12" w:rsidP="00704A12">
      <w:pPr>
        <w:jc w:val="both"/>
        <w:rPr>
          <w:noProof/>
        </w:rPr>
      </w:pPr>
      <w:r w:rsidRPr="00C7435B">
        <w:rPr>
          <w:noProof/>
        </w:rPr>
        <w:t xml:space="preserve"> </w:t>
      </w:r>
      <w:r w:rsidRPr="00C7435B">
        <w:rPr>
          <w:noProof/>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7DE3A3C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7" o:title=""/>
                </v:shape>
                <w10:anchorlock/>
              </v:group>
            </w:pict>
          </mc:Fallback>
        </mc:AlternateContent>
      </w:r>
    </w:p>
    <w:p w14:paraId="7FC4B474" w14:textId="28C83A57" w:rsidR="00704A12" w:rsidRPr="003F67D4" w:rsidRDefault="00704A12" w:rsidP="00704A12">
      <w:pPr>
        <w:pStyle w:val="Caption"/>
        <w:rPr>
          <w:noProof/>
        </w:rPr>
      </w:pPr>
      <w:r w:rsidRPr="003F67D4">
        <w:rPr>
          <w:b/>
        </w:rPr>
        <w:t xml:space="preserve">Figure </w:t>
      </w:r>
      <w:r w:rsidR="006E4E58" w:rsidRPr="003F67D4">
        <w:rPr>
          <w:b/>
          <w:noProof/>
        </w:rPr>
        <w:t>4.8.1</w:t>
      </w:r>
      <w:r w:rsidRPr="003F67D4">
        <w:rPr>
          <w:b/>
          <w:noProof/>
        </w:rPr>
        <w:t>.1</w:t>
      </w:r>
      <w:r w:rsidRPr="003F67D4">
        <w:rPr>
          <w:b/>
        </w:rPr>
        <w:t> - 360-degree conference call</w:t>
      </w:r>
    </w:p>
    <w:p w14:paraId="7A58296F" w14:textId="6934A736" w:rsidR="00704A12" w:rsidRPr="00C7435B" w:rsidRDefault="00704A12" w:rsidP="00704A12">
      <w:pPr>
        <w:jc w:val="both"/>
        <w:rPr>
          <w:rFonts w:cs="Arial"/>
          <w:szCs w:val="22"/>
        </w:rPr>
      </w:pPr>
      <w:r w:rsidRPr="00C7435B">
        <w:rPr>
          <w:rFonts w:cs="Arial"/>
          <w:szCs w:val="22"/>
        </w:rPr>
        <w:t xml:space="preserve">Note that as is shown in the figure the overlay video has its own overlay audio. Its audio either </w:t>
      </w:r>
      <w:proofErr w:type="gramStart"/>
      <w:r w:rsidRPr="00C7435B">
        <w:rPr>
          <w:rFonts w:cs="Arial"/>
          <w:szCs w:val="22"/>
        </w:rPr>
        <w:t>has to</w:t>
      </w:r>
      <w:proofErr w:type="gramEnd"/>
      <w:r w:rsidRPr="00C7435B">
        <w:rPr>
          <w:rFonts w:cs="Arial"/>
          <w:szCs w:val="22"/>
        </w:rPr>
        <w:t xml:space="preserve"> be mixed at the sender with the room’s audio and sent as a single stream, or it needs to be delivered as a separate stream. If it is mixed in the sender, the sender needs to decode the overlay’s audio, mix </w:t>
      </w:r>
      <w:r w:rsidRPr="00C7435B">
        <w:rPr>
          <w:rFonts w:cs="Arial"/>
          <w:szCs w:val="22"/>
        </w:rPr>
        <w:lastRenderedPageBreak/>
        <w:t xml:space="preserve">it with the room’s audio and encode the mix again for transmission. If it is sent as a </w:t>
      </w:r>
      <w:proofErr w:type="gramStart"/>
      <w:r w:rsidRPr="00C7435B">
        <w:rPr>
          <w:rFonts w:cs="Arial"/>
          <w:szCs w:val="22"/>
        </w:rPr>
        <w:t>separate streams</w:t>
      </w:r>
      <w:proofErr w:type="gramEnd"/>
      <w:r w:rsidRPr="00C7435B">
        <w:rPr>
          <w:rFonts w:cs="Arial"/>
          <w:szCs w:val="22"/>
        </w:rPr>
        <w:t xml:space="preserve">, then it </w:t>
      </w:r>
      <w:r w:rsidR="002C36E5">
        <w:rPr>
          <w:rFonts w:cs="Arial"/>
          <w:szCs w:val="22"/>
        </w:rPr>
        <w:t>should</w:t>
      </w:r>
      <w:r w:rsidR="002C36E5" w:rsidRPr="00C7435B">
        <w:rPr>
          <w:rFonts w:cs="Arial"/>
          <w:szCs w:val="22"/>
        </w:rPr>
        <w:t xml:space="preserve"> </w:t>
      </w:r>
      <w:r w:rsidRPr="00C7435B">
        <w:rPr>
          <w:rFonts w:cs="Arial"/>
          <w:szCs w:val="22"/>
        </w:rPr>
        <w:t>be mixed with the room’s audio at the receiver. This contribution focuses on the audio mixing at the receiver.</w:t>
      </w:r>
    </w:p>
    <w:p w14:paraId="45F8FF7F" w14:textId="07F780F5" w:rsidR="00704A12" w:rsidRPr="00C7435B" w:rsidRDefault="00704A12" w:rsidP="00704A12">
      <w:r w:rsidRPr="00C7435B">
        <w:t>The following use-cases are considered for audio mixing:</w:t>
      </w:r>
    </w:p>
    <w:p w14:paraId="7C6E7A1C" w14:textId="77777777" w:rsidR="00704A12" w:rsidRPr="00C7435B" w:rsidRDefault="00704A12" w:rsidP="00F0396E">
      <w:pPr>
        <w:numPr>
          <w:ilvl w:val="0"/>
          <w:numId w:val="13"/>
        </w:numPr>
        <w:overflowPunct w:val="0"/>
        <w:autoSpaceDE w:val="0"/>
        <w:autoSpaceDN w:val="0"/>
        <w:adjustRightInd w:val="0"/>
        <w:textAlignment w:val="baseline"/>
      </w:pPr>
      <w:r w:rsidRPr="00C7435B">
        <w:t>Case 1: Providing the recommended mixing gain at the receiver’s end for rooms and overlay audios.</w:t>
      </w:r>
    </w:p>
    <w:p w14:paraId="354F6F3F" w14:textId="77777777" w:rsidR="00704A12" w:rsidRPr="00C7435B" w:rsidRDefault="00704A12" w:rsidP="00704A12">
      <w:pPr>
        <w:numPr>
          <w:ilvl w:val="0"/>
          <w:numId w:val="13"/>
        </w:numPr>
        <w:overflowPunct w:val="0"/>
        <w:autoSpaceDE w:val="0"/>
        <w:autoSpaceDN w:val="0"/>
        <w:adjustRightInd w:val="0"/>
        <w:textAlignment w:val="baseline"/>
      </w:pPr>
      <w:r w:rsidRPr="00C7435B">
        <w:t>Case 2: Changing the recommended mixing gain by sender during a portion of the session to dominate the overlay audio (</w:t>
      </w:r>
      <w:proofErr w:type="gramStart"/>
      <w:r w:rsidRPr="00C7435B">
        <w:t>e.g.</w:t>
      </w:r>
      <w:proofErr w:type="gramEnd"/>
      <w:r w:rsidRPr="00C7435B">
        <w:t xml:space="preserve"> reducing the room’s chatter when the overlay audio is important) or the room audio (e.g. when speaker in the room wants the remote audience focus on his speech) </w:t>
      </w:r>
    </w:p>
    <w:p w14:paraId="618BA893" w14:textId="21E401CC" w:rsidR="008C10B8" w:rsidRPr="00C7435B" w:rsidRDefault="00D25F7D" w:rsidP="008C10B8">
      <w:pPr>
        <w:pStyle w:val="Heading1"/>
        <w:rPr>
          <w:lang w:val="en-US"/>
        </w:rPr>
      </w:pPr>
      <w:bookmarkStart w:id="74" w:name="_Toc95941829"/>
      <w:r w:rsidRPr="00C7435B">
        <w:rPr>
          <w:lang w:val="en-US"/>
        </w:rPr>
        <w:t>5</w:t>
      </w:r>
      <w:r w:rsidR="008C10B8" w:rsidRPr="00C7435B">
        <w:rPr>
          <w:lang w:val="en-US"/>
        </w:rPr>
        <w:tab/>
      </w:r>
      <w:r w:rsidR="006E6FA7" w:rsidRPr="00C7435B">
        <w:rPr>
          <w:lang w:val="en-US"/>
        </w:rPr>
        <w:t>Requirements</w:t>
      </w:r>
      <w:bookmarkEnd w:id="74"/>
    </w:p>
    <w:p w14:paraId="70D1F0EE" w14:textId="77777777" w:rsidR="00704A12" w:rsidRPr="00C7435B" w:rsidRDefault="00704A12" w:rsidP="002B2A90">
      <w:pPr>
        <w:numPr>
          <w:ilvl w:val="0"/>
          <w:numId w:val="24"/>
        </w:numPr>
      </w:pPr>
      <w:r w:rsidRPr="00C7435B">
        <w:t xml:space="preserve">Multiple single-user participants are supported. </w:t>
      </w:r>
    </w:p>
    <w:p w14:paraId="4114D8CA" w14:textId="77777777" w:rsidR="00704A12" w:rsidRPr="00C7435B" w:rsidRDefault="00704A12" w:rsidP="002B2A90">
      <w:pPr>
        <w:numPr>
          <w:ilvl w:val="0"/>
          <w:numId w:val="24"/>
        </w:numPr>
      </w:pPr>
      <w:r w:rsidRPr="00C7435B">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77777777" w:rsidR="00704A12" w:rsidRPr="00C7435B" w:rsidRDefault="00704A12" w:rsidP="002B2A90">
      <w:pPr>
        <w:numPr>
          <w:ilvl w:val="0"/>
          <w:numId w:val="24"/>
        </w:numPr>
      </w:pPr>
      <w:r w:rsidRPr="00C7435B">
        <w:t>One 360 camera per location in multi-party conference scenarios involving multiple physical locations are allowed.</w:t>
      </w:r>
    </w:p>
    <w:p w14:paraId="069F26D4" w14:textId="77777777" w:rsidR="00704A12" w:rsidRPr="00C7435B" w:rsidRDefault="00704A12" w:rsidP="002B2A90">
      <w:pPr>
        <w:numPr>
          <w:ilvl w:val="0"/>
          <w:numId w:val="24"/>
        </w:numPr>
        <w:ind w:hanging="357"/>
      </w:pPr>
      <w:r w:rsidRPr="00C7435B">
        <w:t xml:space="preserve">Both in-camera </w:t>
      </w:r>
      <w:proofErr w:type="gramStart"/>
      <w:r w:rsidRPr="00C7435B">
        <w:t>stitching</w:t>
      </w:r>
      <w:proofErr w:type="gramEnd"/>
      <w:r w:rsidRPr="00C7435B">
        <w:t xml:space="preserve"> and network-based stitching are supported. </w:t>
      </w:r>
    </w:p>
    <w:p w14:paraId="22A14FA2" w14:textId="77777777" w:rsidR="00704A12" w:rsidRPr="00C7435B" w:rsidRDefault="00704A12" w:rsidP="002B2A90">
      <w:pPr>
        <w:numPr>
          <w:ilvl w:val="1"/>
          <w:numId w:val="24"/>
        </w:numPr>
        <w:ind w:hanging="357"/>
      </w:pPr>
      <w:r w:rsidRPr="00C7435B">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the conferencing room and the remote participant, a media gateway in the middle may not be necessary. </w:t>
      </w:r>
    </w:p>
    <w:p w14:paraId="33106277" w14:textId="16CAA760" w:rsidR="00704A12" w:rsidRPr="00C7435B" w:rsidRDefault="00704A12" w:rsidP="002B2A90">
      <w:pPr>
        <w:numPr>
          <w:ilvl w:val="1"/>
          <w:numId w:val="24"/>
        </w:numPr>
        <w:ind w:hanging="357"/>
      </w:pPr>
      <w:r w:rsidRPr="00C7435B">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50C23095" w14:textId="7783D222" w:rsidR="00704A12" w:rsidRPr="00F24E4F" w:rsidRDefault="00704A12" w:rsidP="002B2A90">
      <w:pPr>
        <w:numPr>
          <w:ilvl w:val="0"/>
          <w:numId w:val="24"/>
        </w:numPr>
        <w:rPr>
          <w:rFonts w:cs="Arial"/>
          <w:szCs w:val="22"/>
        </w:rPr>
      </w:pPr>
      <w:r w:rsidRPr="00C7435B">
        <w:t xml:space="preserve">It is recommended that MTSI and IMS Telepresence endpoints support codec, </w:t>
      </w:r>
      <w:proofErr w:type="gramStart"/>
      <w:r w:rsidRPr="00C7435B">
        <w:t>protocol</w:t>
      </w:r>
      <w:proofErr w:type="gramEnd"/>
      <w:r w:rsidRPr="00C7435B">
        <w:t xml:space="preserve"> and transport capabilities relevant for encoding, delivery and consumption of immersive speech/audio and immersive video.</w:t>
      </w:r>
    </w:p>
    <w:p w14:paraId="44CEA23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for the party that sends 360-degree video to send viewport-dependent and/or viewport-independent streams. </w:t>
      </w:r>
    </w:p>
    <w:p w14:paraId="4632DD65"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Timely delivery of the changes in viewport orientation from the remote participants, and appropriate low-delay actions to update the viewport-dependent streams. Any changes in viewport orientation should not lead to latency-prone </w:t>
      </w:r>
      <w:proofErr w:type="spellStart"/>
      <w:r w:rsidRPr="00C7435B">
        <w:rPr>
          <w:rFonts w:cs="Arial"/>
        </w:rPr>
        <w:t>signalling</w:t>
      </w:r>
      <w:proofErr w:type="spellEnd"/>
      <w:r w:rsidRPr="00C7435B">
        <w:rPr>
          <w:rFonts w:cs="Arial"/>
        </w:rPr>
        <w:t>, such as SIP renegotiations.</w:t>
      </w:r>
    </w:p>
    <w:p w14:paraId="2864405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to create viewport-dependent streams for individual UEs including </w:t>
      </w:r>
      <w:proofErr w:type="gramStart"/>
      <w:r w:rsidRPr="00C7435B">
        <w:rPr>
          <w:rFonts w:cs="Arial"/>
        </w:rPr>
        <w:t>an</w:t>
      </w:r>
      <w:proofErr w:type="gramEnd"/>
      <w:r w:rsidRPr="00C7435B">
        <w:rPr>
          <w:rFonts w:cs="Arial"/>
        </w:rPr>
        <w:t xml:space="preserve"> larger area of the original viewport for safe playback in the UE. </w:t>
      </w:r>
    </w:p>
    <w:p w14:paraId="2905ED01"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A suitable coordinate system to be used as the standard way of communicating the orientation of the viewport. </w:t>
      </w:r>
    </w:p>
    <w:p w14:paraId="63620233"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Given possible end device limitations as well as potential constraints on the conference room equipment, network-based processing should be considered for media workloads involving both conference room and remote participants, e.g., stitching of captured streams from the conference room, media composition, transcoding and prerendering for the remote participant, etc.</w:t>
      </w:r>
    </w:p>
    <w:p w14:paraId="41FB3944"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t xml:space="preserve">The following parameters need to be </w:t>
      </w:r>
      <w:proofErr w:type="spellStart"/>
      <w:r w:rsidRPr="00C7435B">
        <w:t>signalled</w:t>
      </w:r>
      <w:proofErr w:type="spellEnd"/>
      <w:r w:rsidRPr="00C7435B">
        <w:t xml:space="preserve"> in the SDP during call setup in addition to normal MTSI call signaling [1]. </w:t>
      </w:r>
    </w:p>
    <w:p w14:paraId="5DD0BE44"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lastRenderedPageBreak/>
        <w:t>Initial viewport orientation. It is the default orientation from which to start the view at the receivers’ side.</w:t>
      </w:r>
    </w:p>
    <w:p w14:paraId="2C202B5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Decoding/Rendering metadata, e.g., region-wise packing information, projection mapping information, frame packing information, etc. It is subject of discussion whether this information is signaled via SDP and/or within SEI messages with the media stream.</w:t>
      </w:r>
    </w:p>
    <w:p w14:paraId="692C87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Capture Field-of-View (</w:t>
      </w:r>
      <w:proofErr w:type="spellStart"/>
      <w:r w:rsidRPr="00C7435B">
        <w:t>CFoV</w:t>
      </w:r>
      <w:proofErr w:type="spellEnd"/>
      <w:r w:rsidRPr="00C7435B">
        <w:t xml:space="preserve">): as discussed during the definition of the use case, the system supports transmission of 360-degree video. However, the range of the </w:t>
      </w:r>
      <w:proofErr w:type="spellStart"/>
      <w:r w:rsidRPr="00C7435B">
        <w:t>FoV</w:t>
      </w:r>
      <w:proofErr w:type="spellEnd"/>
      <w:r w:rsidRPr="00C7435B">
        <w:t xml:space="preserve"> may be restricted </w:t>
      </w:r>
      <w:proofErr w:type="gramStart"/>
      <w:r w:rsidRPr="00C7435B">
        <w:t>in order to</w:t>
      </w:r>
      <w:proofErr w:type="gramEnd"/>
      <w:r w:rsidRPr="00C7435B">
        <w:t xml:space="preserve"> enhance user experience. The negotiation requires signaling the capture </w:t>
      </w:r>
      <w:proofErr w:type="spellStart"/>
      <w:r w:rsidRPr="00C7435B">
        <w:t>FoV</w:t>
      </w:r>
      <w:proofErr w:type="spellEnd"/>
      <w:r w:rsidRPr="00C7435B">
        <w:t xml:space="preserve"> of the capture device, and a response carrying the receiver’s preferred </w:t>
      </w:r>
      <w:proofErr w:type="spellStart"/>
      <w:r w:rsidRPr="00C7435B">
        <w:t>FoV</w:t>
      </w:r>
      <w:proofErr w:type="spellEnd"/>
      <w:r w:rsidRPr="00C7435B">
        <w:t xml:space="preserve"> (</w:t>
      </w:r>
      <w:proofErr w:type="spellStart"/>
      <w:r w:rsidRPr="00C7435B">
        <w:t>PFoV</w:t>
      </w:r>
      <w:proofErr w:type="spellEnd"/>
      <w:r w:rsidRPr="00C7435B">
        <w:t xml:space="preserve">) depending on the remote UE, where the preferred </w:t>
      </w:r>
      <w:proofErr w:type="spellStart"/>
      <w:r w:rsidRPr="00C7435B">
        <w:t>FoV</w:t>
      </w:r>
      <w:proofErr w:type="spellEnd"/>
      <w:r w:rsidRPr="00C7435B">
        <w:t xml:space="preserve"> will be less than or equal to the captured </w:t>
      </w:r>
      <w:proofErr w:type="spellStart"/>
      <w:r w:rsidRPr="00C7435B">
        <w:t>FoV</w:t>
      </w:r>
      <w:proofErr w:type="spellEnd"/>
      <w:r w:rsidRPr="00C7435B">
        <w:t xml:space="preserve">. </w:t>
      </w:r>
    </w:p>
    <w:p w14:paraId="6C653D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Codec negotiation </w:t>
      </w:r>
    </w:p>
    <w:p w14:paraId="30F6EB6E" w14:textId="38147796" w:rsidR="00704A12" w:rsidRPr="00C7435B" w:rsidRDefault="00704A12">
      <w:pPr>
        <w:ind w:left="720"/>
        <w:jc w:val="both"/>
      </w:pPr>
      <w:r w:rsidRPr="00C7435B">
        <w:t xml:space="preserve">The </w:t>
      </w:r>
      <w:proofErr w:type="gramStart"/>
      <w:r w:rsidRPr="00C7435B">
        <w:t>high level</w:t>
      </w:r>
      <w:proofErr w:type="gramEnd"/>
      <w:r w:rsidRPr="00C7435B">
        <w:t xml:space="preserve"> signaling flows are depicted in Figure </w:t>
      </w:r>
      <w:r w:rsidR="00F413B7" w:rsidRPr="00C7435B">
        <w:t>5</w:t>
      </w:r>
      <w:r w:rsidRPr="00C7435B">
        <w:t>.1. The user C is not represented here for simplicity, but this is not a restriction for our reasoning. In this example MRF/MCU is not used.</w:t>
      </w:r>
    </w:p>
    <w:p w14:paraId="0BB2A9F1" w14:textId="2E1A32F6" w:rsidR="00704A12" w:rsidRPr="00C7435B" w:rsidRDefault="00704A12" w:rsidP="00704A12">
      <w:pPr>
        <w:ind w:left="720"/>
        <w:jc w:val="center"/>
      </w:pPr>
      <w:r w:rsidRPr="00C7435B">
        <w:rPr>
          <w:noProof/>
        </w:rPr>
        <w:t xml:space="preserve"> </w:t>
      </w:r>
      <w:r w:rsidRPr="00C7435B">
        <w:rPr>
          <w:noProof/>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Pr="00C7435B" w:rsidRDefault="00704A12" w:rsidP="00704A12">
      <w:pPr>
        <w:ind w:left="720"/>
        <w:jc w:val="both"/>
      </w:pPr>
      <w:r w:rsidRPr="00C7435B">
        <w:rPr>
          <w:noProof/>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lang w:val="en-GB"/>
                              </w:rPr>
                              <w:t>Signalling</w:t>
                            </w:r>
                            <w:r>
                              <w:rPr>
                                <w:b/>
                              </w:rPr>
                              <w:t xml:space="preserve">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3C21EB"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lang w:val="en-GB"/>
                        </w:rPr>
                        <w:t>Signalling</w:t>
                      </w:r>
                      <w:r>
                        <w:rPr>
                          <w:b/>
                        </w:rPr>
                        <w:t xml:space="preserve"> flow for a 360-degree conference call with unidirectional 360- degree video from A to B. </w:t>
                      </w:r>
                    </w:p>
                  </w:txbxContent>
                </v:textbox>
              </v:shape>
            </w:pict>
          </mc:Fallback>
        </mc:AlternateContent>
      </w:r>
    </w:p>
    <w:p w14:paraId="682358FB" w14:textId="77777777" w:rsidR="00704A12" w:rsidRPr="00C7435B" w:rsidRDefault="00704A12" w:rsidP="00704A12">
      <w:pPr>
        <w:overflowPunct w:val="0"/>
        <w:autoSpaceDE w:val="0"/>
        <w:autoSpaceDN w:val="0"/>
        <w:adjustRightInd w:val="0"/>
        <w:ind w:left="720"/>
        <w:jc w:val="both"/>
        <w:textAlignment w:val="baseline"/>
        <w:rPr>
          <w:rFonts w:cs="Arial"/>
        </w:rPr>
      </w:pPr>
    </w:p>
    <w:p w14:paraId="2F197AA3" w14:textId="77777777" w:rsidR="00704A12" w:rsidRPr="00C7435B" w:rsidRDefault="00704A12" w:rsidP="00704A12">
      <w:pPr>
        <w:overflowPunct w:val="0"/>
        <w:autoSpaceDE w:val="0"/>
        <w:autoSpaceDN w:val="0"/>
        <w:adjustRightInd w:val="0"/>
        <w:ind w:left="720"/>
        <w:jc w:val="both"/>
        <w:textAlignment w:val="baseline"/>
        <w:rPr>
          <w:rFonts w:cs="Arial"/>
        </w:rPr>
      </w:pPr>
    </w:p>
    <w:p w14:paraId="7F8296CD" w14:textId="55D61A76"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eastAsia="SimSun" w:cs="Arial"/>
          <w:szCs w:val="22"/>
          <w:lang w:eastAsia="zh-CN"/>
        </w:rPr>
        <w:t>Capability to support the interaction where all media types will be presented to certain users and a subset of the media types are presented to the others.</w:t>
      </w:r>
    </w:p>
    <w:p w14:paraId="698FA625"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 xml:space="preserve">Capability for the participant in room A with his or her own display device to receive a viewport independent or viewport dependent video from omnidirectional camera in room A. </w:t>
      </w:r>
    </w:p>
    <w:p w14:paraId="46E5C2CA"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remote party to share a viewport dependent video stream with embedded viewport metadata to another remote participant.</w:t>
      </w:r>
    </w:p>
    <w:p w14:paraId="776EA80E"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participant in room A with his or her own display device to follow remote participant viewport presentation.</w:t>
      </w:r>
    </w:p>
    <w:p w14:paraId="6B3217C5" w14:textId="77777777" w:rsidR="00704A12" w:rsidRPr="00C7435B" w:rsidRDefault="00704A12" w:rsidP="00704A12">
      <w:pPr>
        <w:numPr>
          <w:ilvl w:val="0"/>
          <w:numId w:val="26"/>
        </w:numPr>
        <w:spacing w:after="160" w:line="254" w:lineRule="auto"/>
        <w:jc w:val="both"/>
        <w:rPr>
          <w:rFonts w:cs="Arial"/>
          <w:szCs w:val="22"/>
        </w:rPr>
      </w:pPr>
      <w:r w:rsidRPr="00C7435B">
        <w:rPr>
          <w:rFonts w:cs="Arial"/>
        </w:rPr>
        <w:lastRenderedPageBreak/>
        <w:t xml:space="preserve">The capability to place overlays in the 360-degree video either within the device or pre-rendered through a network element. </w:t>
      </w:r>
    </w:p>
    <w:p w14:paraId="7BC6D5FA"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Transmission from sender to receiver of the coordinates of the location of the overlay (</w:t>
      </w:r>
      <w:proofErr w:type="gramStart"/>
      <w:r w:rsidRPr="00C7435B">
        <w:rPr>
          <w:rFonts w:cs="Arial"/>
          <w:iCs/>
          <w:szCs w:val="22"/>
        </w:rPr>
        <w:t>e.g.</w:t>
      </w:r>
      <w:proofErr w:type="gramEnd"/>
      <w:r w:rsidRPr="00C7435B">
        <w:rPr>
          <w:rFonts w:cs="Arial"/>
          <w:iCs/>
          <w:szCs w:val="22"/>
        </w:rPr>
        <w:t xml:space="preserve"> a presentation)</w:t>
      </w:r>
      <w:r w:rsidRPr="00C7435B">
        <w:rPr>
          <w:rFonts w:cs="Arial"/>
          <w:szCs w:val="22"/>
        </w:rPr>
        <w:t>: this is a necessary and basic requirement that will give flexibility in the overlay placement at the receiver’s side. By sender/receiver it is meant either one of the parties or the MRF/MCU.</w:t>
      </w:r>
    </w:p>
    <w:p w14:paraId="160BC9F0"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Avoid that the overlaid background content is transmitted unnecessarily at high quality within the user viewport:</w:t>
      </w:r>
      <w:r w:rsidRPr="00C7435B">
        <w:rPr>
          <w:rFonts w:cs="Arial"/>
          <w:szCs w:val="22"/>
        </w:rPr>
        <w:t xml:space="preserve"> this is a basic issue that overlays cause to viewport-dependent streaming. 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w:t>
      </w:r>
      <w:proofErr w:type="spellStart"/>
      <w:r w:rsidRPr="00C7435B">
        <w:rPr>
          <w:rFonts w:cs="Arial"/>
          <w:szCs w:val="22"/>
        </w:rPr>
        <w:t>non overlaid</w:t>
      </w:r>
      <w:proofErr w:type="spellEnd"/>
      <w:r w:rsidRPr="00C7435B">
        <w:rPr>
          <w:rFonts w:cs="Arial"/>
          <w:szCs w:val="22"/>
        </w:rPr>
        <w:t xml:space="preserve"> parts.</w:t>
      </w:r>
    </w:p>
    <w:p w14:paraId="5D4EC83D" w14:textId="77777777" w:rsidR="00704A12" w:rsidRPr="00C7435B" w:rsidRDefault="00704A12" w:rsidP="00704A12">
      <w:pPr>
        <w:numPr>
          <w:ilvl w:val="0"/>
          <w:numId w:val="26"/>
        </w:numPr>
        <w:overflowPunct w:val="0"/>
        <w:autoSpaceDE w:val="0"/>
        <w:autoSpaceDN w:val="0"/>
        <w:adjustRightInd w:val="0"/>
        <w:jc w:val="both"/>
        <w:rPr>
          <w:rFonts w:cs="Arial"/>
          <w:iCs/>
          <w:szCs w:val="22"/>
        </w:rPr>
      </w:pPr>
      <w:r w:rsidRPr="00C7435B">
        <w:rPr>
          <w:rFonts w:cs="Arial"/>
          <w:iCs/>
          <w:szCs w:val="22"/>
        </w:rPr>
        <w:t xml:space="preserve">Enable some form of interaction with the overlay (e.g., moving or rotating the overlay, resizing it, switching it on/off, etc.): </w:t>
      </w:r>
      <w:r w:rsidRPr="00C7435B">
        <w:rPr>
          <w:rFonts w:cs="Arial"/>
          <w:szCs w:val="22"/>
        </w:rPr>
        <w:t>these are basic and simple ways to interact with the overlay, to increase flexibility and utility of an overlay.</w:t>
      </w:r>
      <w:r w:rsidRPr="00C7435B">
        <w:rPr>
          <w:rFonts w:cs="Arial"/>
          <w:iCs/>
          <w:szCs w:val="22"/>
        </w:rPr>
        <w:t xml:space="preserve"> </w:t>
      </w:r>
    </w:p>
    <w:p w14:paraId="3264B403"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Capability for users to receive an incoming interaction message (e.g., SMS, chat message, voice call or audio-visual call) from other users as an overlay</w:t>
      </w:r>
      <w:r w:rsidRPr="00C7435B">
        <w:rPr>
          <w:rFonts w:cs="Arial"/>
          <w:szCs w:val="22"/>
        </w:rPr>
        <w:t xml:space="preserve">: this is a good way to allow integration of other 3GPP services and applications into ITT4RT/MTSI applications </w:t>
      </w:r>
      <w:proofErr w:type="gramStart"/>
      <w:r w:rsidRPr="00C7435B">
        <w:rPr>
          <w:rFonts w:cs="Arial"/>
          <w:szCs w:val="22"/>
        </w:rPr>
        <w:t>in order to</w:t>
      </w:r>
      <w:proofErr w:type="gramEnd"/>
      <w:r w:rsidRPr="00C7435B">
        <w:rPr>
          <w:rFonts w:cs="Arial"/>
          <w:szCs w:val="22"/>
        </w:rPr>
        <w:t xml:space="preserve"> increase the value of the first VR applications for 3GPP.    </w:t>
      </w:r>
    </w:p>
    <w:p w14:paraId="1CD83C6E" w14:textId="77777777" w:rsidR="00704A12" w:rsidRPr="00C7435B" w:rsidRDefault="00704A12" w:rsidP="00704A12">
      <w:pPr>
        <w:numPr>
          <w:ilvl w:val="0"/>
          <w:numId w:val="26"/>
        </w:numPr>
        <w:overflowPunct w:val="0"/>
        <w:autoSpaceDE w:val="0"/>
        <w:autoSpaceDN w:val="0"/>
        <w:adjustRightInd w:val="0"/>
        <w:textAlignment w:val="baseline"/>
      </w:pPr>
      <w:r w:rsidRPr="00C7435B">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5248283"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An RTP receiver should be able to signal higher-level metrics such as Motion to High-Quality Delay to the sender to assist in bandwidth adaptation and monitoring. </w:t>
      </w:r>
    </w:p>
    <w:p w14:paraId="04AF9B22" w14:textId="2232767E" w:rsidR="00704A12" w:rsidRPr="00C7435B" w:rsidRDefault="00A71AB7" w:rsidP="002B2A90">
      <w:pPr>
        <w:numPr>
          <w:ilvl w:val="0"/>
          <w:numId w:val="26"/>
        </w:numPr>
        <w:spacing w:line="254" w:lineRule="auto"/>
        <w:ind w:left="714" w:hanging="357"/>
        <w:jc w:val="both"/>
        <w:rPr>
          <w:rFonts w:cs="Arial"/>
        </w:rPr>
      </w:pPr>
      <w:r w:rsidRPr="00C7435B">
        <w:rPr>
          <w:rFonts w:cs="Arial"/>
          <w:szCs w:val="22"/>
        </w:rPr>
        <w:t>A</w:t>
      </w:r>
      <w:r w:rsidR="00704A12" w:rsidRPr="00C7435B">
        <w:rPr>
          <w:rFonts w:cs="Arial"/>
          <w:szCs w:val="22"/>
        </w:rPr>
        <w:t xml:space="preserve">llow still background images to be used when network conditions do not permit transmitting a video stream for the area outside the viewport. </w:t>
      </w:r>
    </w:p>
    <w:p w14:paraId="5FDF1C06"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 sender can offer support for conditional overlays in session </w:t>
      </w:r>
      <w:proofErr w:type="spellStart"/>
      <w:r w:rsidRPr="00C7435B">
        <w:rPr>
          <w:rFonts w:cs="Arial"/>
          <w:szCs w:val="22"/>
        </w:rPr>
        <w:t>signalling</w:t>
      </w:r>
      <w:proofErr w:type="spellEnd"/>
      <w:r w:rsidRPr="00C7435B">
        <w:rPr>
          <w:rFonts w:cs="Arial"/>
          <w:szCs w:val="22"/>
        </w:rPr>
        <w:t xml:space="preserve"> and receiver can understand it. </w:t>
      </w:r>
    </w:p>
    <w:p w14:paraId="0D43069F"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To activate/deactivate conditional overlays, a receiver is capable to signal one or more regions and their associated conditions using RTCP feedback/SDP to the sender during a media session. </w:t>
      </w:r>
    </w:p>
    <w:p w14:paraId="5F61BF93" w14:textId="77777777" w:rsidR="00704A12" w:rsidRPr="00C7435B" w:rsidRDefault="00704A12" w:rsidP="002B2A90">
      <w:pPr>
        <w:numPr>
          <w:ilvl w:val="0"/>
          <w:numId w:val="26"/>
        </w:numPr>
        <w:spacing w:line="254" w:lineRule="auto"/>
        <w:ind w:hanging="357"/>
        <w:jc w:val="both"/>
        <w:rPr>
          <w:rFonts w:cs="Arial"/>
        </w:rPr>
      </w:pPr>
      <w:r w:rsidRPr="00C7435B">
        <w:rPr>
          <w:rFonts w:cs="Arial"/>
        </w:rPr>
        <w:t>Capability to identify the location of the presentation and where to insert an overlay of the alternative presentation into the omnidirectional content:</w:t>
      </w:r>
    </w:p>
    <w:p w14:paraId="37D1F7AE" w14:textId="77777777" w:rsidR="00704A12" w:rsidRPr="002B2A90" w:rsidRDefault="00704A12" w:rsidP="002B2A90">
      <w:pPr>
        <w:pStyle w:val="ListParagraph"/>
        <w:numPr>
          <w:ilvl w:val="0"/>
          <w:numId w:val="27"/>
        </w:numPr>
        <w:spacing w:after="0" w:line="256" w:lineRule="auto"/>
        <w:ind w:hanging="357"/>
        <w:rPr>
          <w:rFonts w:ascii="Times New Roman" w:hAnsi="Times New Roman" w:cs="Times New Roman"/>
          <w:sz w:val="24"/>
          <w:szCs w:val="24"/>
          <w:lang w:val="en-US"/>
        </w:rPr>
      </w:pPr>
      <w:r w:rsidRPr="002B2A90">
        <w:rPr>
          <w:rFonts w:ascii="Times New Roman" w:hAnsi="Times New Roman" w:cs="Times New Roman"/>
          <w:sz w:val="24"/>
          <w:szCs w:val="24"/>
          <w:lang w:val="en-US"/>
        </w:rPr>
        <w:t>while stitching the different camera images together in the network</w:t>
      </w:r>
    </w:p>
    <w:p w14:paraId="0D17A9C7" w14:textId="77777777" w:rsidR="00704A12" w:rsidRPr="002B2A90" w:rsidRDefault="00704A12" w:rsidP="002B2A90">
      <w:pPr>
        <w:pStyle w:val="ListParagraph"/>
        <w:numPr>
          <w:ilvl w:val="0"/>
          <w:numId w:val="27"/>
        </w:numPr>
        <w:spacing w:after="0" w:line="256" w:lineRule="auto"/>
        <w:ind w:hanging="357"/>
        <w:rPr>
          <w:rFonts w:ascii="Times New Roman" w:hAnsi="Times New Roman" w:cs="Times New Roman"/>
          <w:sz w:val="24"/>
          <w:szCs w:val="24"/>
          <w:lang w:val="en-US"/>
        </w:rPr>
      </w:pPr>
      <w:r w:rsidRPr="002B2A90">
        <w:rPr>
          <w:rFonts w:ascii="Times New Roman" w:hAnsi="Times New Roman" w:cs="Times New Roman"/>
          <w:sz w:val="24"/>
          <w:szCs w:val="24"/>
          <w:lang w:val="en-US"/>
        </w:rPr>
        <w:t>after the stitching of the camera images into the omnidirectional video (</w:t>
      </w:r>
      <w:proofErr w:type="gramStart"/>
      <w:r w:rsidRPr="002B2A90">
        <w:rPr>
          <w:rFonts w:ascii="Times New Roman" w:hAnsi="Times New Roman" w:cs="Times New Roman"/>
          <w:sz w:val="24"/>
          <w:szCs w:val="24"/>
          <w:lang w:val="en-US"/>
        </w:rPr>
        <w:t>e.g.</w:t>
      </w:r>
      <w:proofErr w:type="gramEnd"/>
      <w:r w:rsidRPr="002B2A90">
        <w:rPr>
          <w:rFonts w:ascii="Times New Roman" w:hAnsi="Times New Roman" w:cs="Times New Roman"/>
          <w:sz w:val="24"/>
          <w:szCs w:val="24"/>
          <w:lang w:val="en-US"/>
        </w:rPr>
        <w:t xml:space="preserve"> by reencoding the omnidirectional video in the network)</w:t>
      </w:r>
    </w:p>
    <w:p w14:paraId="1F7F9B92" w14:textId="4C03EE0F" w:rsidR="00704A12" w:rsidRPr="002B2A90" w:rsidRDefault="00704A12" w:rsidP="002B2A90">
      <w:pPr>
        <w:pStyle w:val="ListParagraph"/>
        <w:numPr>
          <w:ilvl w:val="0"/>
          <w:numId w:val="27"/>
        </w:numPr>
        <w:spacing w:after="0" w:line="256" w:lineRule="auto"/>
        <w:ind w:hanging="357"/>
        <w:rPr>
          <w:rFonts w:ascii="Times New Roman" w:hAnsi="Times New Roman" w:cs="Times New Roman"/>
          <w:sz w:val="24"/>
          <w:szCs w:val="24"/>
          <w:lang w:val="en-US"/>
        </w:rPr>
      </w:pPr>
      <w:r w:rsidRPr="002B2A90">
        <w:rPr>
          <w:rFonts w:ascii="Times New Roman" w:hAnsi="Times New Roman" w:cs="Times New Roman"/>
          <w:sz w:val="24"/>
          <w:szCs w:val="24"/>
          <w:lang w:val="en-US"/>
        </w:rPr>
        <w:t>after receiving the stitched omnidirectional video and the overlay by the receiving client</w:t>
      </w:r>
    </w:p>
    <w:p w14:paraId="7D7FE084" w14:textId="7611B1AD" w:rsidR="00704A12" w:rsidRPr="00C7435B" w:rsidRDefault="00704A12" w:rsidP="002B2A90">
      <w:pPr>
        <w:numPr>
          <w:ilvl w:val="0"/>
          <w:numId w:val="7"/>
        </w:numPr>
        <w:spacing w:line="254" w:lineRule="auto"/>
        <w:ind w:hanging="357"/>
        <w:jc w:val="both"/>
      </w:pPr>
      <w:r w:rsidRPr="00C7435B">
        <w:rPr>
          <w:rFonts w:cs="Arial"/>
        </w:rPr>
        <w:t xml:space="preserve">If the overlay is represented in video format, it </w:t>
      </w:r>
      <w:r w:rsidR="00F413B7" w:rsidRPr="00C7435B">
        <w:rPr>
          <w:b/>
        </w:rPr>
        <w:t>should</w:t>
      </w:r>
      <w:r w:rsidR="00F413B7" w:rsidRPr="00C7435B" w:rsidDel="00F413B7">
        <w:rPr>
          <w:rFonts w:cs="Arial"/>
        </w:rPr>
        <w:t xml:space="preserve"> </w:t>
      </w:r>
      <w:r w:rsidRPr="00C7435B">
        <w:rPr>
          <w:rFonts w:cs="Arial"/>
        </w:rPr>
        <w:t xml:space="preserve">be delivered over RTP. If the overlay is represented in formats other than video (e.g., images), then the overlay may be delivered considering the following formats and protocols: </w:t>
      </w:r>
    </w:p>
    <w:p w14:paraId="2DD515CD" w14:textId="77777777" w:rsidR="00704A12" w:rsidRPr="00C7435B" w:rsidRDefault="00704A12" w:rsidP="002B2A90">
      <w:pPr>
        <w:numPr>
          <w:ilvl w:val="1"/>
          <w:numId w:val="7"/>
        </w:numPr>
        <w:spacing w:line="254" w:lineRule="auto"/>
        <w:ind w:hanging="357"/>
        <w:jc w:val="both"/>
      </w:pPr>
      <w:r w:rsidRPr="00C7435B">
        <w:rPr>
          <w:rFonts w:cs="Arial"/>
        </w:rPr>
        <w:t xml:space="preserve">the overlay may be delivered using the WebRTC data channel (SCTP/DTLS) [15], which </w:t>
      </w:r>
      <w:r w:rsidRPr="00C7435B">
        <w:t>is currently already defined for both MTSI in TS 26.114 and IMS-based Telepresence in TS 26.223.</w:t>
      </w:r>
    </w:p>
    <w:p w14:paraId="62B21809" w14:textId="53613858" w:rsidR="00704A12" w:rsidRPr="003F67D4" w:rsidRDefault="00704A12" w:rsidP="002B2A90">
      <w:pPr>
        <w:numPr>
          <w:ilvl w:val="1"/>
          <w:numId w:val="7"/>
        </w:numPr>
        <w:spacing w:line="254" w:lineRule="auto"/>
        <w:ind w:hanging="357"/>
        <w:jc w:val="both"/>
        <w:rPr>
          <w:rFonts w:cs="Arial"/>
          <w:i/>
          <w:iCs/>
          <w:szCs w:val="22"/>
        </w:rPr>
      </w:pPr>
      <w:r w:rsidRPr="00C7435B">
        <w:rPr>
          <w:rFonts w:cs="Arial"/>
        </w:rPr>
        <w:t xml:space="preserve">the overlay may be represented according to the HEVC image format as specified in Annex B of [26]. </w:t>
      </w:r>
      <w:proofErr w:type="gramStart"/>
      <w:r w:rsidRPr="00C7435B">
        <w:rPr>
          <w:rFonts w:cs="Arial"/>
        </w:rPr>
        <w:t>Accordingly</w:t>
      </w:r>
      <w:proofErr w:type="gramEnd"/>
      <w:r w:rsidRPr="00C7435B">
        <w:rPr>
          <w:rFonts w:cs="Arial"/>
        </w:rPr>
        <w:t xml:space="preserve"> </w:t>
      </w:r>
      <w:r w:rsidRPr="00C7435B">
        <w:rPr>
          <w:rFonts w:cs="Arial"/>
          <w:szCs w:val="22"/>
        </w:rPr>
        <w:t xml:space="preserve">HEIF image items and image sequences are described as regular HEVC media streams. It should be possible to use the HEVC Payload format as described in RFC 7798 for the delivery of the HEVC images, image </w:t>
      </w:r>
      <w:r w:rsidRPr="00C7435B">
        <w:rPr>
          <w:rFonts w:cs="Arial"/>
          <w:szCs w:val="22"/>
        </w:rPr>
        <w:lastRenderedPageBreak/>
        <w:t>collections, and image sequences (details TBD). All NAL units of an HEVC image stored as meta items are extracted and transmitted as HEVC access units with the same presentation time stamp.</w:t>
      </w:r>
    </w:p>
    <w:p w14:paraId="53BB5FEF" w14:textId="31ED3557" w:rsidR="00573CBF" w:rsidRPr="00C7435B" w:rsidRDefault="00573CBF" w:rsidP="00573CBF">
      <w:pPr>
        <w:numPr>
          <w:ilvl w:val="0"/>
          <w:numId w:val="26"/>
        </w:numPr>
        <w:spacing w:after="160" w:line="254" w:lineRule="auto"/>
        <w:jc w:val="both"/>
        <w:rPr>
          <w:rFonts w:cs="Arial"/>
        </w:rPr>
      </w:pPr>
      <w:r w:rsidRPr="00C7435B">
        <w:rPr>
          <w:rFonts w:cs="Arial"/>
        </w:rPr>
        <w:t xml:space="preserve">Capability to signal one or more regions of the </w:t>
      </w:r>
      <w:proofErr w:type="gramStart"/>
      <w:r w:rsidRPr="00C7435B">
        <w:rPr>
          <w:rFonts w:cs="Arial"/>
        </w:rPr>
        <w:t>360 degree</w:t>
      </w:r>
      <w:proofErr w:type="gramEnd"/>
      <w:r w:rsidRPr="00C7435B">
        <w:rPr>
          <w:rFonts w:cs="Arial"/>
        </w:rPr>
        <w:t xml:space="preserve"> video over which overlay media should not be completely or partially rendered at the receiver side.  The provided information can be used when a receiver is rendering viewport-relative overlays over its selected viewport.</w:t>
      </w:r>
    </w:p>
    <w:p w14:paraId="294DF5AC" w14:textId="04B28987" w:rsidR="006E6FA7" w:rsidRPr="00C7435B" w:rsidRDefault="00850C74" w:rsidP="006E6FA7">
      <w:pPr>
        <w:pStyle w:val="Heading1"/>
        <w:rPr>
          <w:lang w:val="en-US"/>
        </w:rPr>
      </w:pPr>
      <w:bookmarkStart w:id="75" w:name="_Toc95941830"/>
      <w:r w:rsidRPr="00C7435B">
        <w:rPr>
          <w:lang w:val="en-US"/>
        </w:rPr>
        <w:t>6</w:t>
      </w:r>
      <w:r w:rsidR="006E6FA7" w:rsidRPr="00C7435B">
        <w:rPr>
          <w:lang w:val="en-US"/>
        </w:rPr>
        <w:tab/>
      </w:r>
      <w:r w:rsidR="00A87C22" w:rsidRPr="00C7435B">
        <w:rPr>
          <w:lang w:val="en-US"/>
        </w:rPr>
        <w:t>Architecture</w:t>
      </w:r>
      <w:bookmarkEnd w:id="75"/>
    </w:p>
    <w:p w14:paraId="731C695B" w14:textId="0C39B264" w:rsidR="004F2AA1" w:rsidRPr="00C7435B" w:rsidRDefault="004F2AA1" w:rsidP="004F2AA1">
      <w:r w:rsidRPr="00C7435B">
        <w:t>The current MTSI service architecture depicted in Figure 4.1 of TS 26.114 [1] is applicable for immersive teleconferencing. No further architectural gaps are identified.</w:t>
      </w:r>
    </w:p>
    <w:p w14:paraId="2402B7BE" w14:textId="77777777" w:rsidR="004F2AA1" w:rsidRPr="00C7435B" w:rsidRDefault="004F2AA1" w:rsidP="004F2AA1">
      <w:r w:rsidRPr="00C7435B">
        <w:t>In terms of the reuse of existing MTSI functionality, the following may be observed:</w:t>
      </w:r>
    </w:p>
    <w:p w14:paraId="174FB0A5" w14:textId="77777777" w:rsidR="004F2AA1" w:rsidRPr="00C7435B" w:rsidRDefault="004F2AA1" w:rsidP="004F2AA1"/>
    <w:p w14:paraId="67385B64" w14:textId="77777777" w:rsidR="004F2AA1" w:rsidRPr="00C7435B" w:rsidRDefault="004F2AA1" w:rsidP="004F2AA1">
      <w:pPr>
        <w:numPr>
          <w:ilvl w:val="0"/>
          <w:numId w:val="28"/>
        </w:numPr>
        <w:overflowPunct w:val="0"/>
        <w:autoSpaceDE w:val="0"/>
        <w:autoSpaceDN w:val="0"/>
        <w:adjustRightInd w:val="0"/>
        <w:textAlignment w:val="baseline"/>
      </w:pPr>
      <w:r w:rsidRPr="00C7435B">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w:t>
      </w:r>
      <w:proofErr w:type="gramStart"/>
      <w:r w:rsidRPr="00C7435B">
        <w:t>picture based</w:t>
      </w:r>
      <w:proofErr w:type="gramEnd"/>
      <w:r w:rsidRPr="00C7435B">
        <w:t xml:space="preserve"> delivery optimization is in use.</w:t>
      </w:r>
    </w:p>
    <w:p w14:paraId="78170708" w14:textId="77777777" w:rsidR="004F2AA1" w:rsidRPr="00C7435B" w:rsidRDefault="004F2AA1" w:rsidP="004F2AA1">
      <w:pPr>
        <w:numPr>
          <w:ilvl w:val="0"/>
          <w:numId w:val="28"/>
        </w:numPr>
        <w:overflowPunct w:val="0"/>
        <w:autoSpaceDE w:val="0"/>
        <w:autoSpaceDN w:val="0"/>
        <w:adjustRightInd w:val="0"/>
        <w:textAlignment w:val="baseline"/>
      </w:pPr>
      <w:r w:rsidRPr="00C7435B">
        <w:t>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w:t>
      </w:r>
      <w:proofErr w:type="gramStart"/>
      <w:r w:rsidRPr="00C7435B">
        <w:t>picture based</w:t>
      </w:r>
      <w:proofErr w:type="gramEnd"/>
      <w:r w:rsidRPr="00C7435B">
        <w:t xml:space="preserve"> delivery optimization is in use.</w:t>
      </w:r>
    </w:p>
    <w:p w14:paraId="3316D177" w14:textId="33478178" w:rsidR="00A87C22" w:rsidRPr="00C7435B" w:rsidRDefault="00FC43EE" w:rsidP="00A87C22">
      <w:pPr>
        <w:pStyle w:val="Heading1"/>
        <w:rPr>
          <w:lang w:val="en-US"/>
        </w:rPr>
      </w:pPr>
      <w:bookmarkStart w:id="76" w:name="_Hlk90323216"/>
      <w:bookmarkStart w:id="77" w:name="_Toc95941831"/>
      <w:r w:rsidRPr="00C7435B">
        <w:rPr>
          <w:lang w:val="en-US"/>
        </w:rPr>
        <w:t>7</w:t>
      </w:r>
      <w:r w:rsidR="00A87C22" w:rsidRPr="00C7435B">
        <w:rPr>
          <w:lang w:val="en-US"/>
        </w:rPr>
        <w:tab/>
      </w:r>
      <w:r w:rsidR="001A488B" w:rsidRPr="00C7435B">
        <w:rPr>
          <w:lang w:val="en-US"/>
        </w:rPr>
        <w:t>Potential</w:t>
      </w:r>
      <w:r w:rsidR="00DF7543" w:rsidRPr="00C7435B">
        <w:rPr>
          <w:lang w:val="en-US"/>
        </w:rPr>
        <w:t xml:space="preserve"> Solutions</w:t>
      </w:r>
      <w:bookmarkEnd w:id="77"/>
    </w:p>
    <w:p w14:paraId="2C239325" w14:textId="7D2D19E5" w:rsidR="00CD566E" w:rsidRPr="002B406E" w:rsidRDefault="00CD566E" w:rsidP="002B406E">
      <w:pPr>
        <w:pStyle w:val="Heading2"/>
        <w:rPr>
          <w:lang w:val="en-US"/>
        </w:rPr>
      </w:pPr>
      <w:bookmarkStart w:id="78" w:name="_Toc95941832"/>
      <w:r w:rsidRPr="002B406E">
        <w:rPr>
          <w:lang w:val="en-US"/>
        </w:rPr>
        <w:t>7.1</w:t>
      </w:r>
      <w:r w:rsidRPr="002B406E">
        <w:rPr>
          <w:lang w:val="en-US"/>
        </w:rPr>
        <w:tab/>
        <w:t>Frame packing of overlays</w:t>
      </w:r>
      <w:bookmarkEnd w:id="78"/>
    </w:p>
    <w:p w14:paraId="6BD0CA41" w14:textId="77777777" w:rsidR="00CD566E" w:rsidRPr="002B406E" w:rsidRDefault="00CD566E" w:rsidP="00CD566E">
      <w:pPr>
        <w:rPr>
          <w:rFonts w:cs="Arial"/>
        </w:rPr>
      </w:pPr>
      <w:r w:rsidRPr="002B406E">
        <w:rPr>
          <w:rFonts w:cs="Arial"/>
        </w:rPr>
        <w:t>Frame packing can be used when delivering overlays as a single RTP stream. The overlay source with frame packed overlays can be:</w:t>
      </w:r>
    </w:p>
    <w:p w14:paraId="43EC1B52" w14:textId="77777777" w:rsidR="00CD566E" w:rsidRPr="002B406E" w:rsidRDefault="00CD566E" w:rsidP="00CD566E">
      <w:pPr>
        <w:rPr>
          <w:rFonts w:cs="Arial"/>
        </w:rPr>
      </w:pPr>
    </w:p>
    <w:p w14:paraId="53E0EE6E" w14:textId="77777777" w:rsidR="00CD566E" w:rsidRPr="002B406E" w:rsidRDefault="00CD566E" w:rsidP="00CD566E">
      <w:pPr>
        <w:numPr>
          <w:ilvl w:val="0"/>
          <w:numId w:val="86"/>
        </w:numPr>
        <w:spacing w:after="180"/>
        <w:rPr>
          <w:rFonts w:cs="Arial"/>
        </w:rPr>
      </w:pPr>
      <w:r w:rsidRPr="002B406E">
        <w:rPr>
          <w:rFonts w:cs="Arial"/>
        </w:rPr>
        <w:t xml:space="preserve">an RTP stream with an overlay source frame packed with a 360-degree video or with another overlay such that it is decodable by a single decoder. </w:t>
      </w:r>
    </w:p>
    <w:p w14:paraId="7727E366" w14:textId="77777777" w:rsidR="00CD566E" w:rsidRPr="002B406E" w:rsidRDefault="00CD566E" w:rsidP="00CD566E">
      <w:pPr>
        <w:numPr>
          <w:ilvl w:val="0"/>
          <w:numId w:val="86"/>
        </w:numPr>
        <w:spacing w:after="180"/>
        <w:rPr>
          <w:rFonts w:cs="Arial"/>
        </w:rPr>
      </w:pPr>
      <w:r w:rsidRPr="002B406E">
        <w:rPr>
          <w:rFonts w:cs="Arial"/>
        </w:rPr>
        <w:t xml:space="preserve">an RTP stream with one or more overlay sources; frame packing is used for more than one overlay source.  </w:t>
      </w:r>
    </w:p>
    <w:p w14:paraId="504BC068" w14:textId="06B4FE72" w:rsidR="00CD566E" w:rsidRPr="002B406E" w:rsidRDefault="00CD566E" w:rsidP="00CD566E">
      <w:pPr>
        <w:rPr>
          <w:rFonts w:cs="Arial"/>
        </w:rPr>
      </w:pPr>
      <w:r w:rsidRPr="002B406E">
        <w:rPr>
          <w:rFonts w:cs="Arial"/>
        </w:rPr>
        <w:t xml:space="preserve">Overlays frame-packed with 360-degree video or with other overlay streams require a single decoder, whereas overlay video that is encoded and delivered separately from the 360-degree video and other overlay streams requires multiple decoders and may require synchronization, depending on the use case. However, having a separate overlay stream allows more freedom to use a higher resolution for the overlay. Furthermore, packing the overlay as part of the 360-degree video would also affect the resolution of the 360-degree content. </w:t>
      </w:r>
    </w:p>
    <w:p w14:paraId="05213578" w14:textId="77777777" w:rsidR="00CD566E" w:rsidRDefault="00CD566E" w:rsidP="00CD566E">
      <w:pPr>
        <w:rPr>
          <w:rFonts w:cs="Arial"/>
        </w:rPr>
      </w:pPr>
    </w:p>
    <w:p w14:paraId="660CEE58" w14:textId="12BA1282" w:rsidR="00CD566E" w:rsidRDefault="00CD566E" w:rsidP="00CD566E">
      <w:pPr>
        <w:pStyle w:val="Heading3"/>
      </w:pPr>
      <w:bookmarkStart w:id="79" w:name="_Toc95941833"/>
      <w:r>
        <w:lastRenderedPageBreak/>
        <w:t xml:space="preserve">7.1.1 </w:t>
      </w:r>
      <w:r w:rsidR="00065C8C">
        <w:tab/>
      </w:r>
      <w:r>
        <w:t>SDP Signalling and Examples</w:t>
      </w:r>
      <w:bookmarkEnd w:id="79"/>
    </w:p>
    <w:p w14:paraId="19209730" w14:textId="77777777" w:rsidR="00CD566E" w:rsidRPr="002B406E" w:rsidRDefault="00CD566E" w:rsidP="00CD566E">
      <w:pPr>
        <w:rPr>
          <w:rFonts w:cs="Arial"/>
        </w:rPr>
      </w:pPr>
      <w:r w:rsidRPr="002B406E">
        <w:rPr>
          <w:rFonts w:cs="Arial"/>
        </w:rPr>
        <w:t xml:space="preserve">Frame packed stream may be described with the following attribute included in the packed stream’s media description: </w:t>
      </w:r>
    </w:p>
    <w:p w14:paraId="1254D186" w14:textId="77777777" w:rsidR="00CD566E" w:rsidRPr="002B406E" w:rsidRDefault="00CD566E" w:rsidP="00CD566E">
      <w:pPr>
        <w:rPr>
          <w:rFonts w:cs="Arial"/>
        </w:rPr>
      </w:pPr>
      <w:r w:rsidRPr="002B406E">
        <w:rPr>
          <w:rFonts w:cs="Arial"/>
        </w:rPr>
        <w:t xml:space="preserve">a=itt4rt_framepacking: &lt;id1&gt; &lt;id2&gt; &lt;id3&gt; …. &lt;PPC&gt;   </w:t>
      </w:r>
    </w:p>
    <w:p w14:paraId="5AF6C749" w14:textId="77777777" w:rsidR="00CD566E" w:rsidRPr="002B406E" w:rsidRDefault="00CD566E" w:rsidP="00CD566E">
      <w:pPr>
        <w:rPr>
          <w:rFonts w:cs="Arial"/>
        </w:rPr>
      </w:pPr>
      <w:r w:rsidRPr="002B406E">
        <w:rPr>
          <w:rFonts w:cs="Arial"/>
        </w:rPr>
        <w:t>The list of ids is an identifier for the source media packed in the stream. If the attribute is omitted in the response, the stream consists of only the source identified by the first identifier. The ids are the mid values in the media description of the individually encoded media streams of the same media source. The parameter PPC is a binary value that defines the packed picture content:</w:t>
      </w:r>
    </w:p>
    <w:p w14:paraId="484831E8" w14:textId="77777777" w:rsidR="00CD566E" w:rsidRDefault="00CD566E" w:rsidP="00CD566E">
      <w:pPr>
        <w:rPr>
          <w:rFonts w:cs="Arial"/>
          <w:sz w:val="20"/>
          <w:szCs w:val="20"/>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4"/>
        <w:gridCol w:w="4647"/>
      </w:tblGrid>
      <w:tr w:rsidR="00CD566E" w14:paraId="63ACE3A6" w14:textId="77777777" w:rsidTr="00CD566E">
        <w:tc>
          <w:tcPr>
            <w:tcW w:w="4766" w:type="dxa"/>
            <w:tcBorders>
              <w:top w:val="single" w:sz="4" w:space="0" w:color="auto"/>
              <w:left w:val="single" w:sz="4" w:space="0" w:color="auto"/>
              <w:bottom w:val="single" w:sz="4" w:space="0" w:color="auto"/>
              <w:right w:val="single" w:sz="4" w:space="0" w:color="auto"/>
            </w:tcBorders>
            <w:shd w:val="clear" w:color="auto" w:fill="D9D9D9"/>
            <w:hideMark/>
          </w:tcPr>
          <w:p w14:paraId="14AF6AD3"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b/>
                <w:bCs/>
                <w:color w:val="595959"/>
                <w:sz w:val="20"/>
                <w:szCs w:val="20"/>
              </w:rPr>
            </w:pPr>
            <w:r>
              <w:rPr>
                <w:rFonts w:cs="Arial"/>
                <w:b/>
                <w:bCs/>
                <w:color w:val="595959"/>
                <w:sz w:val="20"/>
                <w:szCs w:val="20"/>
              </w:rPr>
              <w:t>PPC (Binary Value)</w:t>
            </w:r>
          </w:p>
        </w:tc>
        <w:tc>
          <w:tcPr>
            <w:tcW w:w="4787" w:type="dxa"/>
            <w:tcBorders>
              <w:top w:val="single" w:sz="4" w:space="0" w:color="auto"/>
              <w:left w:val="single" w:sz="4" w:space="0" w:color="auto"/>
              <w:bottom w:val="single" w:sz="4" w:space="0" w:color="auto"/>
              <w:right w:val="single" w:sz="4" w:space="0" w:color="auto"/>
            </w:tcBorders>
            <w:shd w:val="clear" w:color="auto" w:fill="D9D9D9"/>
            <w:hideMark/>
          </w:tcPr>
          <w:p w14:paraId="28A1D674"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b/>
                <w:bCs/>
                <w:color w:val="595959"/>
                <w:sz w:val="20"/>
                <w:szCs w:val="20"/>
              </w:rPr>
            </w:pPr>
            <w:r>
              <w:rPr>
                <w:rFonts w:cs="Arial"/>
                <w:b/>
                <w:bCs/>
                <w:color w:val="595959"/>
                <w:sz w:val="20"/>
                <w:szCs w:val="20"/>
              </w:rPr>
              <w:t>Packed Streams</w:t>
            </w:r>
          </w:p>
        </w:tc>
      </w:tr>
      <w:tr w:rsidR="00CD566E" w14:paraId="62E5D92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7AA64A64"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color w:val="595959"/>
                <w:sz w:val="20"/>
                <w:szCs w:val="20"/>
              </w:rPr>
            </w:pPr>
            <w:r>
              <w:rPr>
                <w:rFonts w:cs="Arial"/>
                <w:color w:val="595959"/>
                <w:sz w:val="20"/>
                <w:szCs w:val="20"/>
              </w:rPr>
              <w:t>001b</w:t>
            </w:r>
          </w:p>
        </w:tc>
        <w:tc>
          <w:tcPr>
            <w:tcW w:w="4787" w:type="dxa"/>
            <w:tcBorders>
              <w:top w:val="single" w:sz="4" w:space="0" w:color="auto"/>
              <w:left w:val="single" w:sz="4" w:space="0" w:color="auto"/>
              <w:bottom w:val="single" w:sz="4" w:space="0" w:color="auto"/>
              <w:right w:val="single" w:sz="4" w:space="0" w:color="auto"/>
            </w:tcBorders>
            <w:hideMark/>
          </w:tcPr>
          <w:p w14:paraId="5880DE87"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color w:val="595959"/>
                <w:sz w:val="20"/>
                <w:szCs w:val="20"/>
              </w:rPr>
            </w:pPr>
            <w:r>
              <w:rPr>
                <w:rFonts w:cs="Arial"/>
                <w:color w:val="595959"/>
                <w:sz w:val="20"/>
                <w:szCs w:val="20"/>
              </w:rPr>
              <w:t>Only overlay</w:t>
            </w:r>
          </w:p>
        </w:tc>
      </w:tr>
      <w:tr w:rsidR="00CD566E" w14:paraId="135F03EF"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26C88D87"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color w:val="595959"/>
                <w:sz w:val="20"/>
                <w:szCs w:val="20"/>
              </w:rPr>
            </w:pPr>
            <w:r>
              <w:rPr>
                <w:rFonts w:cs="Arial"/>
                <w:color w:val="595959"/>
                <w:sz w:val="20"/>
                <w:szCs w:val="20"/>
              </w:rPr>
              <w:t>010b</w:t>
            </w:r>
          </w:p>
        </w:tc>
        <w:tc>
          <w:tcPr>
            <w:tcW w:w="4787" w:type="dxa"/>
            <w:tcBorders>
              <w:top w:val="single" w:sz="4" w:space="0" w:color="auto"/>
              <w:left w:val="single" w:sz="4" w:space="0" w:color="auto"/>
              <w:bottom w:val="single" w:sz="4" w:space="0" w:color="auto"/>
              <w:right w:val="single" w:sz="4" w:space="0" w:color="auto"/>
            </w:tcBorders>
            <w:hideMark/>
          </w:tcPr>
          <w:p w14:paraId="76EA3E25"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color w:val="595959"/>
                <w:sz w:val="20"/>
                <w:szCs w:val="20"/>
              </w:rPr>
            </w:pPr>
            <w:r>
              <w:rPr>
                <w:rFonts w:cs="Arial"/>
                <w:color w:val="595959"/>
                <w:sz w:val="20"/>
                <w:szCs w:val="20"/>
              </w:rPr>
              <w:t>Only 360-degree content</w:t>
            </w:r>
          </w:p>
        </w:tc>
      </w:tr>
      <w:tr w:rsidR="00CD566E" w14:paraId="684326B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3F26B048"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color w:val="595959"/>
                <w:sz w:val="20"/>
                <w:szCs w:val="20"/>
              </w:rPr>
            </w:pPr>
            <w:r>
              <w:rPr>
                <w:rFonts w:cs="Arial"/>
                <w:color w:val="595959"/>
                <w:sz w:val="20"/>
                <w:szCs w:val="20"/>
              </w:rPr>
              <w:t>011b</w:t>
            </w:r>
          </w:p>
        </w:tc>
        <w:tc>
          <w:tcPr>
            <w:tcW w:w="4787" w:type="dxa"/>
            <w:tcBorders>
              <w:top w:val="single" w:sz="4" w:space="0" w:color="auto"/>
              <w:left w:val="single" w:sz="4" w:space="0" w:color="auto"/>
              <w:bottom w:val="single" w:sz="4" w:space="0" w:color="auto"/>
              <w:right w:val="single" w:sz="4" w:space="0" w:color="auto"/>
            </w:tcBorders>
            <w:hideMark/>
          </w:tcPr>
          <w:p w14:paraId="4A45866F"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color w:val="595959"/>
                <w:sz w:val="20"/>
                <w:szCs w:val="20"/>
              </w:rPr>
            </w:pPr>
            <w:r>
              <w:rPr>
                <w:rFonts w:cs="Arial"/>
                <w:color w:val="595959"/>
                <w:sz w:val="20"/>
                <w:szCs w:val="20"/>
              </w:rPr>
              <w:t>360-degree content + overlay</w:t>
            </w:r>
          </w:p>
        </w:tc>
      </w:tr>
    </w:tbl>
    <w:p w14:paraId="733124E0" w14:textId="77777777" w:rsidR="00CD566E" w:rsidRDefault="00CD566E" w:rsidP="00CD566E">
      <w:pPr>
        <w:rPr>
          <w:rFonts w:ascii="Arial" w:hAnsi="Arial" w:cs="Arial"/>
          <w:sz w:val="20"/>
          <w:szCs w:val="20"/>
        </w:rPr>
      </w:pPr>
    </w:p>
    <w:p w14:paraId="3F60A2E1" w14:textId="77777777" w:rsidR="00CD566E" w:rsidRPr="002B406E" w:rsidRDefault="00CD566E" w:rsidP="00CD566E">
      <w:pPr>
        <w:rPr>
          <w:rFonts w:cs="Arial"/>
          <w:lang w:eastAsia="ko-KR"/>
        </w:rPr>
      </w:pPr>
      <w:r w:rsidRPr="002B406E">
        <w:rPr>
          <w:rFonts w:cs="Arial"/>
          <w:lang w:eastAsia="ko-KR"/>
        </w:rPr>
        <w:t xml:space="preserve">The attribute itt4rt_framepacking may be used for identifying packed overlays even when individually encoded streams are not offered for those overlays. In this case the ids will not be the mid values, but the </w:t>
      </w:r>
      <w:proofErr w:type="spellStart"/>
      <w:r w:rsidRPr="002B406E">
        <w:rPr>
          <w:rFonts w:cs="Arial"/>
          <w:lang w:eastAsia="ko-KR"/>
        </w:rPr>
        <w:t>overlay_id</w:t>
      </w:r>
      <w:proofErr w:type="spellEnd"/>
      <w:r w:rsidRPr="002B406E">
        <w:rPr>
          <w:rFonts w:cs="Arial"/>
          <w:lang w:eastAsia="ko-KR"/>
        </w:rPr>
        <w:t xml:space="preserve"> described in the 3gpp_overlay attribute. The ids would appear in the order they appear in the RHE so that each can be associated with the packed stream. </w:t>
      </w:r>
    </w:p>
    <w:p w14:paraId="7955752A" w14:textId="4C8A9DBF" w:rsidR="00CD566E" w:rsidRPr="002B406E" w:rsidRDefault="00CD566E" w:rsidP="00CD566E">
      <w:pPr>
        <w:rPr>
          <w:rFonts w:cs="Arial"/>
          <w:lang w:eastAsia="ko-KR"/>
        </w:rPr>
      </w:pPr>
      <w:r w:rsidRPr="002B406E">
        <w:rPr>
          <w:rFonts w:cs="Arial"/>
          <w:lang w:eastAsia="ko-KR"/>
        </w:rPr>
        <w:t xml:space="preserve">In the following example in Figure </w:t>
      </w:r>
      <w:r w:rsidRPr="00CD566E">
        <w:rPr>
          <w:rFonts w:cs="Arial"/>
          <w:lang w:eastAsia="ko-KR"/>
        </w:rPr>
        <w:t>7.1.1.1</w:t>
      </w:r>
      <w:r w:rsidRPr="002B406E">
        <w:rPr>
          <w:rFonts w:cs="Arial"/>
          <w:lang w:eastAsia="ko-KR"/>
        </w:rPr>
        <w:t xml:space="preserve">, an overlay is offered as an individual stream with the mid B. The same overlay is also offered as frame packed with the 360-degree video with mid A as indicated by the itt4rt_framepacking attribute.  </w:t>
      </w:r>
    </w:p>
    <w:p w14:paraId="5E7CCDE2" w14:textId="77777777" w:rsidR="00CD566E" w:rsidRDefault="00CD566E" w:rsidP="00CD566E">
      <w:pPr>
        <w:rPr>
          <w:rFonts w:cs="Arial"/>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320DCF30"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74F33A3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pPr>
            <w:r>
              <w:t>SDP offer</w:t>
            </w:r>
          </w:p>
        </w:tc>
      </w:tr>
      <w:tr w:rsidR="00CD566E" w14:paraId="4473133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56D231B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58C911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34A55FF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476048E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53DA61A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7BE1D87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2239B33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w:t>
            </w:r>
            <w:proofErr w:type="gramStart"/>
            <w:r>
              <w:rPr>
                <w:rFonts w:ascii="Courier New" w:hAnsi="Courier New" w:cs="Courier New"/>
                <w:szCs w:val="18"/>
              </w:rPr>
              <w:t xml:space="preserve">03  </w:t>
            </w:r>
            <w:r>
              <w:rPr>
                <w:rFonts w:ascii="Courier New" w:hAnsi="Courier New" w:cs="Courier New"/>
                <w:b/>
                <w:bCs/>
                <w:szCs w:val="18"/>
              </w:rPr>
              <w:t>/</w:t>
            </w:r>
            <w:proofErr w:type="gramEnd"/>
            <w:r>
              <w:rPr>
                <w:rFonts w:ascii="Courier New" w:hAnsi="Courier New" w:cs="Courier New"/>
                <w:b/>
                <w:bCs/>
                <w:szCs w:val="18"/>
              </w:rPr>
              <w:t xml:space="preserve">*media with mid B and mid A are </w:t>
            </w:r>
            <w:proofErr w:type="spellStart"/>
            <w:r>
              <w:rPr>
                <w:rFonts w:ascii="Courier New" w:hAnsi="Courier New" w:cs="Courier New"/>
                <w:b/>
                <w:bCs/>
                <w:szCs w:val="18"/>
              </w:rPr>
              <w:t>framepacked</w:t>
            </w:r>
            <w:proofErr w:type="spellEnd"/>
            <w:r>
              <w:rPr>
                <w:rFonts w:ascii="Courier New" w:hAnsi="Courier New" w:cs="Courier New"/>
                <w:b/>
                <w:bCs/>
                <w:szCs w:val="18"/>
              </w:rPr>
              <w:t xml:space="preserve"> in this media stream and the packed stream consists of 360-degree content  and overlay*/</w:t>
            </w:r>
          </w:p>
          <w:p w14:paraId="1A9DB7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w:t>
            </w:r>
            <w:r>
              <w:rPr>
                <w:rFonts w:ascii="Courier New" w:hAnsi="Courier New" w:cs="Courier New"/>
                <w:color w:val="FF0000"/>
                <w:szCs w:val="18"/>
              </w:rPr>
              <w:t>B</w:t>
            </w:r>
            <w:proofErr w:type="gramEnd"/>
            <w:r>
              <w:rPr>
                <w:rFonts w:ascii="Courier New" w:hAnsi="Courier New" w:cs="Courier New"/>
                <w:szCs w:val="18"/>
              </w:rPr>
              <w:t xml:space="preserve"> …</w:t>
            </w:r>
            <w:r>
              <w:rPr>
                <w:rFonts w:ascii="Courier New" w:hAnsi="Courier New" w:cs="Courier New"/>
                <w:b/>
                <w:bCs/>
                <w:szCs w:val="18"/>
              </w:rPr>
              <w:t>/*configuration of the overlay */</w:t>
            </w:r>
          </w:p>
          <w:p w14:paraId="2F8AE8E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7F161F5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mid:A</w:t>
            </w:r>
            <w:proofErr w:type="gramEnd"/>
          </w:p>
          <w:p w14:paraId="0EBE222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2F3022D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64B50CD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10BB38B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97B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0139D60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22D43617"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=720] [x=640,y=480]</w:t>
            </w:r>
          </w:p>
          <w:p w14:paraId="422BD3A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w:t>
            </w:r>
            <w:r>
              <w:rPr>
                <w:rFonts w:ascii="Courier New" w:hAnsi="Courier New" w:cs="Courier New"/>
                <w:color w:val="FF0000"/>
                <w:szCs w:val="18"/>
              </w:rPr>
              <w:t>B</w:t>
            </w:r>
            <w:proofErr w:type="gramEnd"/>
          </w:p>
          <w:p w14:paraId="26632444" w14:textId="77777777" w:rsidR="00CD566E" w:rsidRDefault="00CD566E">
            <w:pPr>
              <w:pStyle w:val="TAL"/>
              <w:keepNext w:val="0"/>
              <w:keepLines w:val="0"/>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0DB57FB3" w14:textId="61D533AB" w:rsidR="00CD566E" w:rsidRDefault="00CD566E" w:rsidP="002B406E">
      <w:pPr>
        <w:pStyle w:val="Caption"/>
        <w:rPr>
          <w:rFonts w:ascii="Times New Roman" w:hAnsi="Times New Roman"/>
          <w:b/>
          <w:bCs/>
          <w:sz w:val="20"/>
        </w:rPr>
      </w:pPr>
      <w:r w:rsidRPr="002B406E">
        <w:rPr>
          <w:b/>
        </w:rPr>
        <w:t>Figure 7.1.</w:t>
      </w:r>
      <w:r>
        <w:rPr>
          <w:b/>
        </w:rPr>
        <w:t>1.</w:t>
      </w:r>
      <w:r w:rsidRPr="002B406E">
        <w:rPr>
          <w:b/>
        </w:rPr>
        <w:t>1: SDP offer with frame packed overlays</w:t>
      </w:r>
    </w:p>
    <w:p w14:paraId="06F0B186" w14:textId="77777777" w:rsidR="00CD566E" w:rsidRDefault="00CD566E" w:rsidP="00CD566E">
      <w:pPr>
        <w:rPr>
          <w:rFonts w:ascii="Arial" w:hAnsi="Arial"/>
          <w:sz w:val="22"/>
          <w:lang w:eastAsia="ko-KR"/>
        </w:rPr>
      </w:pPr>
    </w:p>
    <w:p w14:paraId="5AD71DB2" w14:textId="298A7DC7" w:rsidR="00CD566E" w:rsidRPr="002B406E" w:rsidRDefault="00CD566E" w:rsidP="00CD566E">
      <w:pPr>
        <w:rPr>
          <w:lang w:eastAsia="ko-KR"/>
        </w:rPr>
      </w:pPr>
      <w:r w:rsidRPr="002B406E">
        <w:rPr>
          <w:lang w:eastAsia="ko-KR"/>
        </w:rPr>
        <w:t xml:space="preserve">The following SDP answer in Figure 7.1.1.2 excludes the individual encoding of the overlay and includes only the frame-packed stream. </w:t>
      </w:r>
    </w:p>
    <w:p w14:paraId="099B2277" w14:textId="77777777" w:rsidR="00CD566E" w:rsidRDefault="00CD566E" w:rsidP="00CD566E">
      <w:pPr>
        <w:rPr>
          <w:sz w:val="20"/>
          <w:szCs w:val="20"/>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6CDB9C7F"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1F85D8D1"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3FA364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400F946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30BDB67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790D0AA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045DACD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18BB7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F02EA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 100 … </w:t>
            </w:r>
            <w:r>
              <w:rPr>
                <w:rFonts w:ascii="Courier New" w:hAnsi="Courier New" w:cs="Courier New"/>
                <w:b/>
                <w:bCs/>
                <w:szCs w:val="18"/>
              </w:rPr>
              <w:t>/*360-degree video configuration*/</w:t>
            </w:r>
          </w:p>
          <w:p w14:paraId="1B3A3FB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w:t>
            </w:r>
            <w:proofErr w:type="gramStart"/>
            <w:r>
              <w:rPr>
                <w:rFonts w:ascii="Courier New" w:hAnsi="Courier New" w:cs="Courier New"/>
                <w:szCs w:val="18"/>
              </w:rPr>
              <w:t xml:space="preserve">03  </w:t>
            </w:r>
            <w:r>
              <w:rPr>
                <w:rFonts w:ascii="Courier New" w:hAnsi="Courier New" w:cs="Courier New"/>
                <w:b/>
                <w:bCs/>
                <w:szCs w:val="18"/>
              </w:rPr>
              <w:t>/</w:t>
            </w:r>
            <w:proofErr w:type="gramEnd"/>
            <w:r>
              <w:rPr>
                <w:rFonts w:ascii="Courier New" w:hAnsi="Courier New" w:cs="Courier New"/>
                <w:b/>
                <w:bCs/>
                <w:szCs w:val="18"/>
              </w:rPr>
              <w:t xml:space="preserve">*media with mid B and mid A are </w:t>
            </w:r>
            <w:proofErr w:type="spellStart"/>
            <w:r>
              <w:rPr>
                <w:rFonts w:ascii="Courier New" w:hAnsi="Courier New" w:cs="Courier New"/>
                <w:b/>
                <w:bCs/>
                <w:szCs w:val="18"/>
              </w:rPr>
              <w:t>framepacked</w:t>
            </w:r>
            <w:proofErr w:type="spellEnd"/>
            <w:r>
              <w:rPr>
                <w:rFonts w:ascii="Courier New" w:hAnsi="Courier New" w:cs="Courier New"/>
                <w:b/>
                <w:bCs/>
                <w:szCs w:val="18"/>
              </w:rPr>
              <w:t xml:space="preserve"> in this media stream and the packed stream consists of 360-degree content and overlay*/</w:t>
            </w:r>
          </w:p>
          <w:p w14:paraId="24AC20B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w:t>
            </w:r>
            <w:r>
              <w:rPr>
                <w:rFonts w:ascii="Courier New" w:hAnsi="Courier New" w:cs="Courier New"/>
                <w:color w:val="FF0000"/>
                <w:szCs w:val="18"/>
              </w:rPr>
              <w:t>B</w:t>
            </w:r>
            <w:proofErr w:type="gramEnd"/>
            <w:r>
              <w:rPr>
                <w:rFonts w:ascii="Courier New" w:hAnsi="Courier New" w:cs="Courier New"/>
                <w:szCs w:val="18"/>
              </w:rPr>
              <w:t xml:space="preserve">…  </w:t>
            </w:r>
            <w:r>
              <w:rPr>
                <w:rFonts w:ascii="Courier New" w:hAnsi="Courier New" w:cs="Courier New"/>
                <w:b/>
                <w:bCs/>
                <w:szCs w:val="18"/>
              </w:rPr>
              <w:t>/*configuration of the overlay */</w:t>
            </w:r>
          </w:p>
          <w:p w14:paraId="7A70956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4C215B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mid:A</w:t>
            </w:r>
            <w:proofErr w:type="gramEnd"/>
          </w:p>
          <w:p w14:paraId="36B59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6F8DD4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0 RTP/AVP 99</w:t>
            </w:r>
          </w:p>
          <w:p w14:paraId="2F2ED4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32A97F8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2B8F067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28F7A639"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3FB0AB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=720] [x=640,y=480]</w:t>
            </w:r>
          </w:p>
          <w:p w14:paraId="77BEA20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w:t>
            </w:r>
            <w:r>
              <w:rPr>
                <w:rFonts w:ascii="Courier New" w:hAnsi="Courier New" w:cs="Courier New"/>
                <w:color w:val="FF0000"/>
                <w:szCs w:val="18"/>
              </w:rPr>
              <w:t>B</w:t>
            </w:r>
            <w:proofErr w:type="gramEnd"/>
          </w:p>
          <w:p w14:paraId="675B48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21018728" w14:textId="62BA8ABB" w:rsidR="00CD566E" w:rsidRPr="002B406E" w:rsidRDefault="00CD566E" w:rsidP="002B406E">
      <w:pPr>
        <w:pStyle w:val="Caption"/>
        <w:rPr>
          <w:b/>
        </w:rPr>
      </w:pPr>
      <w:r w:rsidRPr="002B406E">
        <w:rPr>
          <w:b/>
        </w:rPr>
        <w:t>Figure 7.</w:t>
      </w:r>
      <w:r>
        <w:rPr>
          <w:b/>
        </w:rPr>
        <w:t>1</w:t>
      </w:r>
      <w:r w:rsidRPr="002B406E">
        <w:rPr>
          <w:b/>
        </w:rPr>
        <w:t>.</w:t>
      </w:r>
      <w:r>
        <w:rPr>
          <w:b/>
        </w:rPr>
        <w:t>1.</w:t>
      </w:r>
      <w:r w:rsidRPr="002B406E">
        <w:rPr>
          <w:b/>
        </w:rPr>
        <w:t xml:space="preserve">2: SDP answer </w:t>
      </w:r>
      <w:proofErr w:type="gramStart"/>
      <w:r w:rsidRPr="002B406E">
        <w:rPr>
          <w:b/>
        </w:rPr>
        <w:t>accept</w:t>
      </w:r>
      <w:proofErr w:type="gramEnd"/>
      <w:r w:rsidRPr="002B406E">
        <w:rPr>
          <w:b/>
        </w:rPr>
        <w:t xml:space="preserve"> for frame packed overlays</w:t>
      </w:r>
    </w:p>
    <w:p w14:paraId="7DAB6A2B" w14:textId="266A71DB" w:rsidR="00CD566E" w:rsidRPr="002B406E" w:rsidRDefault="00CD566E" w:rsidP="00CD566E">
      <w:pPr>
        <w:rPr>
          <w:lang w:eastAsia="ko-KR"/>
        </w:rPr>
      </w:pPr>
      <w:r w:rsidRPr="002B406E">
        <w:rPr>
          <w:lang w:eastAsia="ko-KR"/>
        </w:rPr>
        <w:t xml:space="preserve">An alternative answer is shown below in Figure </w:t>
      </w:r>
      <w:r w:rsidRPr="00CD566E">
        <w:rPr>
          <w:lang w:eastAsia="ko-KR"/>
        </w:rPr>
        <w:t>7.1.1.3</w:t>
      </w:r>
      <w:r w:rsidRPr="002B406E">
        <w:rPr>
          <w:lang w:eastAsia="ko-KR"/>
        </w:rPr>
        <w:t xml:space="preserve">, in which the overlay stream is negotiated to be delivered individually encoded. In this case the itt4rt_framepacking attribute is removed from the 360-degree video media description so the overlay is not frame packed. </w:t>
      </w:r>
    </w:p>
    <w:p w14:paraId="3414E8BC" w14:textId="77777777" w:rsidR="00CD566E" w:rsidRDefault="00CD566E" w:rsidP="00CD566E">
      <w:pPr>
        <w:rPr>
          <w:sz w:val="20"/>
          <w:szCs w:val="20"/>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7B056C97"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21314A8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t>SDP answer</w:t>
            </w:r>
          </w:p>
        </w:tc>
      </w:tr>
      <w:tr w:rsidR="00CD566E" w14:paraId="38C5B515"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1A23E29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6DB9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49154 RTP/AVP 100 </w:t>
            </w:r>
          </w:p>
          <w:p w14:paraId="6FBFAC6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2746DDC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64B762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4BAE3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746706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overlay:B</w:t>
            </w:r>
            <w:proofErr w:type="gramEnd"/>
            <w:r>
              <w:rPr>
                <w:rFonts w:ascii="Courier New" w:hAnsi="Courier New" w:cs="Courier New"/>
                <w:szCs w:val="18"/>
              </w:rPr>
              <w:t xml:space="preserve"> …  </w:t>
            </w:r>
            <w:r>
              <w:rPr>
                <w:rFonts w:ascii="Courier New" w:hAnsi="Courier New" w:cs="Courier New"/>
                <w:b/>
                <w:bCs/>
                <w:szCs w:val="18"/>
              </w:rPr>
              <w:t>/*configuration of the overlay */</w:t>
            </w:r>
          </w:p>
          <w:p w14:paraId="2F81FD4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28DF64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mid:A</w:t>
            </w:r>
            <w:proofErr w:type="gramEnd"/>
          </w:p>
          <w:p w14:paraId="1D1370E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0DDE7A1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2AFDFAE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6C902FA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2805C6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w:t>
            </w:r>
          </w:p>
          <w:p w14:paraId="4164B8E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50162A4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 xml:space="preserve">=720] </w:t>
            </w:r>
          </w:p>
          <w:p w14:paraId="7D6157C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mid:B</w:t>
            </w:r>
            <w:proofErr w:type="gramEnd"/>
          </w:p>
          <w:p w14:paraId="1A7294DD" w14:textId="77777777" w:rsidR="00CD566E" w:rsidRDefault="00CD566E">
            <w:pPr>
              <w:pStyle w:val="TAL"/>
              <w:keepNext w:val="0"/>
              <w:keepLines w:val="0"/>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13C0B575" w14:textId="20A44CF1" w:rsidR="00CD566E" w:rsidRPr="002B406E" w:rsidRDefault="00CD566E" w:rsidP="002B406E">
      <w:pPr>
        <w:pStyle w:val="Caption"/>
        <w:rPr>
          <w:b/>
        </w:rPr>
      </w:pPr>
      <w:r w:rsidRPr="002B406E">
        <w:rPr>
          <w:b/>
        </w:rPr>
        <w:t>Figure 7.</w:t>
      </w:r>
      <w:r>
        <w:rPr>
          <w:b/>
        </w:rPr>
        <w:t>1</w:t>
      </w:r>
      <w:r w:rsidRPr="002B406E">
        <w:rPr>
          <w:b/>
        </w:rPr>
        <w:t>.</w:t>
      </w:r>
      <w:r>
        <w:rPr>
          <w:b/>
        </w:rPr>
        <w:t>1.</w:t>
      </w:r>
      <w:r w:rsidRPr="002B406E">
        <w:rPr>
          <w:b/>
        </w:rPr>
        <w:t>3: SDP answer reject for frame packed overlays</w:t>
      </w:r>
    </w:p>
    <w:p w14:paraId="62FE0046" w14:textId="77777777" w:rsidR="00CD566E" w:rsidRDefault="00CD566E" w:rsidP="00CD566E"/>
    <w:p w14:paraId="455D752A" w14:textId="2CC111E0" w:rsidR="00CD566E" w:rsidRPr="002B406E" w:rsidRDefault="00CD566E" w:rsidP="00CD566E">
      <w:pPr>
        <w:pStyle w:val="Heading3"/>
        <w:rPr>
          <w:lang w:val="en-US"/>
        </w:rPr>
      </w:pPr>
      <w:bookmarkStart w:id="80" w:name="_Toc95941834"/>
      <w:r w:rsidRPr="002B406E">
        <w:rPr>
          <w:lang w:val="en-US"/>
        </w:rPr>
        <w:lastRenderedPageBreak/>
        <w:t xml:space="preserve">7.1.2 </w:t>
      </w:r>
      <w:r w:rsidR="00065C8C">
        <w:rPr>
          <w:lang w:val="en-US"/>
        </w:rPr>
        <w:tab/>
      </w:r>
      <w:r w:rsidRPr="002B406E">
        <w:rPr>
          <w:lang w:val="en-US"/>
        </w:rPr>
        <w:t xml:space="preserve">Bitstream </w:t>
      </w:r>
      <w:proofErr w:type="spellStart"/>
      <w:r w:rsidRPr="002B406E">
        <w:rPr>
          <w:lang w:val="en-US"/>
        </w:rPr>
        <w:t>Signalling</w:t>
      </w:r>
      <w:bookmarkEnd w:id="80"/>
      <w:proofErr w:type="spellEnd"/>
    </w:p>
    <w:p w14:paraId="0AC60D6E" w14:textId="77777777" w:rsidR="00CD566E" w:rsidRPr="002B406E" w:rsidRDefault="00CD566E" w:rsidP="00CD566E">
      <w:r w:rsidRPr="002B406E">
        <w:rPr>
          <w:lang w:val="en-GB"/>
        </w:rPr>
        <w:t xml:space="preserve">NOTE: Whether RTP header extensions provide a feasible method for bitstream signalling or if a different mechanism can be used for this purpose is FFS. </w:t>
      </w:r>
    </w:p>
    <w:p w14:paraId="6AFDD8D9" w14:textId="77777777" w:rsidR="00CD566E" w:rsidRPr="002B406E" w:rsidRDefault="00CD566E" w:rsidP="00CD566E">
      <w:pPr>
        <w:rPr>
          <w:lang w:val="en-GB"/>
        </w:rPr>
      </w:pPr>
    </w:p>
    <w:p w14:paraId="2774FD43" w14:textId="73585972" w:rsidR="00CD566E" w:rsidRPr="002B406E" w:rsidRDefault="00CD566E" w:rsidP="00CD566E">
      <w:pPr>
        <w:rPr>
          <w:rFonts w:cs="Arial"/>
        </w:rPr>
      </w:pPr>
      <w:r w:rsidRPr="002B406E">
        <w:rPr>
          <w:rFonts w:cs="Arial"/>
        </w:rPr>
        <w:t>The RWP SEI message may be used to carry the packing information. However, it does not define the role of the packed regions i.e., 360-degree video and overlay, nor does it indicate the layering order. Therefore, an RTP header extension (RHE) can be considered for carrying the packing information (packed and projected regions), layering order and type of stream (overlay/360-degree video).</w:t>
      </w:r>
    </w:p>
    <w:p w14:paraId="4E24B3B4" w14:textId="77777777" w:rsidR="00CD566E" w:rsidRPr="002B406E" w:rsidRDefault="00CD566E" w:rsidP="00CD566E">
      <w:pPr>
        <w:rPr>
          <w:rFonts w:cs="Arial"/>
        </w:rPr>
      </w:pPr>
    </w:p>
    <w:p w14:paraId="6201F92A" w14:textId="3C6B5030" w:rsidR="00CD566E" w:rsidRPr="002B406E" w:rsidRDefault="00CD566E" w:rsidP="00CD566E">
      <w:pPr>
        <w:jc w:val="both"/>
        <w:rPr>
          <w:rFonts w:eastAsia="Calibri" w:cs="Arial"/>
        </w:rPr>
      </w:pPr>
      <w:r w:rsidRPr="002B406E">
        <w:rPr>
          <w:rFonts w:eastAsia="Calibri" w:cs="Arial"/>
        </w:rPr>
        <w:t xml:space="preserve">The packed frame can be delivered with RTP header extension as shown in Figure </w:t>
      </w:r>
      <w:r w:rsidR="00065C8C" w:rsidRPr="00065C8C">
        <w:rPr>
          <w:rFonts w:eastAsia="Calibri" w:cs="Arial"/>
        </w:rPr>
        <w:t>7.1.2.1</w:t>
      </w:r>
      <w:r w:rsidR="00065C8C" w:rsidRPr="002B406E">
        <w:rPr>
          <w:rFonts w:eastAsia="Calibri" w:cs="Arial"/>
        </w:rPr>
        <w:t xml:space="preserve"> </w:t>
      </w:r>
      <w:r w:rsidRPr="002B406E">
        <w:rPr>
          <w:rFonts w:eastAsia="Calibri" w:cs="Arial"/>
        </w:rPr>
        <w:t>(this example shows two packed regions: one overlay region and one 360-degree video):</w:t>
      </w:r>
    </w:p>
    <w:p w14:paraId="00C0A8A3" w14:textId="77777777" w:rsidR="00CD566E" w:rsidRDefault="00CD566E" w:rsidP="00CD566E">
      <w:pPr>
        <w:pStyle w:val="AsciiDiagram"/>
        <w:ind w:left="360"/>
      </w:pPr>
      <w:r>
        <w:t>0                   1                   2                   3</w:t>
      </w:r>
      <w:r>
        <w:br/>
        <w:t xml:space="preserve"> 0 1 2 3 4 5 6 7 8 9 0 1 2 3 4 5 6 7 8 9 0 1 2 3 4 5 6 7 8 9 0 1</w:t>
      </w:r>
      <w:r>
        <w:br/>
        <w:t>+-+-+-+-+-+-+-+-+-+-+-+-+-+-+-+-+-+-+-+-+-+-+-+-+-+-+-+-+-+-+-+-+</w:t>
      </w:r>
      <w:r>
        <w:br/>
        <w:t xml:space="preserve">|   ID          |  </w:t>
      </w:r>
      <w:proofErr w:type="spellStart"/>
      <w:r>
        <w:t>len</w:t>
      </w:r>
      <w:proofErr w:type="spellEnd"/>
      <w:r>
        <w:t>=54       |</w:t>
      </w:r>
      <w:proofErr w:type="spellStart"/>
      <w:r>
        <w:t>F|N_Regions</w:t>
      </w:r>
      <w:proofErr w:type="spellEnd"/>
      <w:r>
        <w:t>=n|  QR   |LYR| TT  |</w:t>
      </w:r>
      <w:r>
        <w:br/>
        <w:t>+-+-+-+-+-+-+-+-+-+-+-+-+-+-+-+-+-+-+-+-+-+-+-+-+-+-+-+-+-+-+-+-+</w:t>
      </w:r>
      <w:r>
        <w:br/>
        <w:t xml:space="preserve">|                   </w:t>
      </w:r>
      <w:proofErr w:type="spellStart"/>
      <w:r>
        <w:t>Projected_Region_Width</w:t>
      </w:r>
      <w:proofErr w:type="spellEnd"/>
      <w:r>
        <w:t xml:space="preserve">                      |</w:t>
      </w:r>
      <w:r>
        <w:br/>
        <w:t>+-+-+-+-+-+-+-+-+-+-+-+-+-+-+-+-+-+-+-+-+-+-+-+-+-+-+-+-+-+-+-+-+</w:t>
      </w:r>
      <w:r>
        <w:br/>
        <w:t xml:space="preserve">|                   </w:t>
      </w:r>
      <w:proofErr w:type="spellStart"/>
      <w:r>
        <w:t>Projected_Region_Height</w:t>
      </w:r>
      <w:proofErr w:type="spellEnd"/>
      <w:r>
        <w:t xml:space="preserve">                     |</w:t>
      </w:r>
      <w:r>
        <w:br/>
        <w:t>+-+-+-+-+-+-+-+-+-+-+-+-+-+-+-+-+-+-+-+-+-+-+-+-+-+-+-+-+-+-+-+-+</w:t>
      </w:r>
      <w:r>
        <w:br/>
        <w:t xml:space="preserve">|                   </w:t>
      </w:r>
      <w:proofErr w:type="spellStart"/>
      <w:r>
        <w:t>Projected_Region_Top</w:t>
      </w:r>
      <w:proofErr w:type="spellEnd"/>
      <w:r>
        <w:t xml:space="preserve">                        |</w:t>
      </w:r>
      <w:r>
        <w:br/>
        <w:t>+-+-+-+-+-+-+-+-+-+-+-+-+-+-+-+-+-+-+-+-+-+-+-+-+-+-+-+-+-+-+-+-+</w:t>
      </w:r>
      <w:r>
        <w:br/>
        <w:t xml:space="preserve">|                   </w:t>
      </w:r>
      <w:proofErr w:type="spellStart"/>
      <w:r>
        <w:t>Projected_Region_Left</w:t>
      </w:r>
      <w:proofErr w:type="spellEnd"/>
      <w:r>
        <w:t xml:space="preserve">                       |</w:t>
      </w:r>
      <w:r>
        <w:br/>
        <w:t>+-+-+-+-+-+-+-+-+-+-+-+-+-+-+-+-+-+-+-+-+-+-+-+-+-+-+-+-+-+-+-+-+</w:t>
      </w:r>
      <w:r>
        <w:br/>
        <w:t xml:space="preserve">|       </w:t>
      </w:r>
      <w:proofErr w:type="spellStart"/>
      <w:r>
        <w:t>Packed_Region_Width</w:t>
      </w:r>
      <w:proofErr w:type="spellEnd"/>
      <w:r>
        <w:t xml:space="preserve">     |    </w:t>
      </w:r>
      <w:proofErr w:type="spellStart"/>
      <w:r>
        <w:t>Packed_Region_Height</w:t>
      </w:r>
      <w:proofErr w:type="spellEnd"/>
      <w:r>
        <w:t xml:space="preserve">       |</w:t>
      </w:r>
      <w:r>
        <w:br/>
        <w:t>+-+-+-+-+-+-+-+-+-+-+-+-+-+-+-+-+-+-+-+-+-+-+-+-+-+-+-+-+-+-+-+-+</w:t>
      </w:r>
      <w:r>
        <w:br/>
        <w:t xml:space="preserve">|       </w:t>
      </w:r>
      <w:proofErr w:type="spellStart"/>
      <w:r>
        <w:t>Packed_Region_Top</w:t>
      </w:r>
      <w:proofErr w:type="spellEnd"/>
      <w:r>
        <w:t xml:space="preserve">       |     </w:t>
      </w:r>
      <w:proofErr w:type="spellStart"/>
      <w:r>
        <w:t>Packed_Region_Left</w:t>
      </w:r>
      <w:proofErr w:type="spellEnd"/>
      <w:r>
        <w:t xml:space="preserve">        |</w:t>
      </w:r>
      <w:r>
        <w:br/>
        <w:t>+-+-+-+-+-+-+-+-+-+-+-+-+-+-+-+-+-+-+-+-+-+-+-+-+-+-+-+-+-+-+-+-+</w:t>
      </w:r>
      <w:r>
        <w:br/>
        <w:t xml:space="preserve">|F|  QR   |LYR| TT  | </w:t>
      </w:r>
      <w:proofErr w:type="spellStart"/>
      <w:r>
        <w:t>Projected_Region_Width</w:t>
      </w:r>
      <w:proofErr w:type="spellEnd"/>
      <w:r>
        <w:t xml:space="preserve">                    |</w:t>
      </w:r>
      <w:r>
        <w:br/>
        <w:t>+-+-+-+-+-+-+-+-+-+-+-+-+-+-+-+-+-+-+-+-+-+-+-+-+-+-+-+-+-+-+-+-+</w:t>
      </w:r>
      <w:r>
        <w:br/>
        <w:t>|</w:t>
      </w:r>
      <w:proofErr w:type="spellStart"/>
      <w:r>
        <w:t>Projected_Reg_Widt</w:t>
      </w:r>
      <w:proofErr w:type="spellEnd"/>
      <w:r>
        <w:t xml:space="preserve"> | </w:t>
      </w:r>
      <w:proofErr w:type="spellStart"/>
      <w:r>
        <w:t>Projected_Region_Height</w:t>
      </w:r>
      <w:proofErr w:type="spellEnd"/>
      <w:r>
        <w:t xml:space="preserve">                   |</w:t>
      </w:r>
      <w:r>
        <w:br/>
        <w:t>+-+-+-+-+-+-+-+-+-+-+-+-+-+-+-+-+-+-+-+-+-+-+-+-+-+-+-+-+-+-+-+-+</w:t>
      </w:r>
      <w:r>
        <w:br/>
        <w:t>|</w:t>
      </w:r>
      <w:proofErr w:type="spellStart"/>
      <w:r>
        <w:t>Projected_Reg_Heig</w:t>
      </w:r>
      <w:proofErr w:type="spellEnd"/>
      <w:r>
        <w:t xml:space="preserve"> | </w:t>
      </w:r>
      <w:proofErr w:type="spellStart"/>
      <w:r>
        <w:t>Projected_Region_Top</w:t>
      </w:r>
      <w:proofErr w:type="spellEnd"/>
      <w:r>
        <w:t xml:space="preserve">                      |</w:t>
      </w:r>
      <w:r>
        <w:br/>
        <w:t>+-+-+-+-+-+-+-+-+-+-+-+-+-+-+-+-+-+-+-+-+-+-+-+-+-+-+-+-+-+-+-+-+</w:t>
      </w:r>
      <w:r>
        <w:br/>
        <w:t>|</w:t>
      </w:r>
      <w:proofErr w:type="spellStart"/>
      <w:r>
        <w:t>Projected_Reg_Top</w:t>
      </w:r>
      <w:proofErr w:type="spellEnd"/>
      <w:r>
        <w:t xml:space="preserve">  | </w:t>
      </w:r>
      <w:proofErr w:type="spellStart"/>
      <w:r>
        <w:t>Projected_Region_Left</w:t>
      </w:r>
      <w:proofErr w:type="spellEnd"/>
      <w:r>
        <w:t xml:space="preserve">                     |</w:t>
      </w:r>
      <w:r>
        <w:br/>
        <w:t>+-+-+-+-+-+-+-+-+-+-+-+-+-+-+-+-+-+-+-+-+-+-+-+-+-+-+-+-+-+-+-+-+</w:t>
      </w:r>
      <w:r>
        <w:br/>
        <w:t>|</w:t>
      </w:r>
      <w:proofErr w:type="spellStart"/>
      <w:r>
        <w:t>Projected_Reg_Left</w:t>
      </w:r>
      <w:proofErr w:type="spellEnd"/>
      <w:r>
        <w:t xml:space="preserve"> | </w:t>
      </w:r>
      <w:proofErr w:type="spellStart"/>
      <w:r>
        <w:t>Packed_Region_Width</w:t>
      </w:r>
      <w:proofErr w:type="spellEnd"/>
      <w:r>
        <w:t xml:space="preserve">           |</w:t>
      </w:r>
      <w:proofErr w:type="spellStart"/>
      <w:r>
        <w:t>Pkd_Rg_Ht</w:t>
      </w:r>
      <w:proofErr w:type="spellEnd"/>
      <w:r>
        <w:t xml:space="preserve">  |</w:t>
      </w:r>
      <w:r>
        <w:br/>
        <w:t>+-+-+-+-+-+-+-+-+-+-+-+-+-+-+-+-+-+-+-+-+-+-+-+-+-+-+-+-+-+-+-+-+</w:t>
      </w:r>
      <w:r>
        <w:br/>
        <w:t>|</w:t>
      </w:r>
      <w:proofErr w:type="spellStart"/>
      <w:r>
        <w:t>Packed_Reg_Ht</w:t>
      </w:r>
      <w:proofErr w:type="spellEnd"/>
      <w:r>
        <w:t xml:space="preserve">      | </w:t>
      </w:r>
      <w:proofErr w:type="spellStart"/>
      <w:r>
        <w:t>Packed_Region_Top</w:t>
      </w:r>
      <w:proofErr w:type="spellEnd"/>
      <w:r>
        <w:t xml:space="preserve">             |</w:t>
      </w:r>
      <w:proofErr w:type="spellStart"/>
      <w:r>
        <w:t>Pkd_Rg_Left</w:t>
      </w:r>
      <w:proofErr w:type="spellEnd"/>
      <w:r>
        <w:t>|</w:t>
      </w:r>
      <w:r>
        <w:br/>
        <w:t>+-+-+-+-+-+-+-+-+-+-+-+-+-+-+-+-+-+-+-+-+-+-+-+-+-+-+-+-+-+-+-+-+</w:t>
      </w:r>
      <w:r>
        <w:br/>
        <w:t>|</w:t>
      </w:r>
      <w:proofErr w:type="spellStart"/>
      <w:r>
        <w:t>Packed_Reg_Left</w:t>
      </w:r>
      <w:proofErr w:type="spellEnd"/>
      <w:r>
        <w:t xml:space="preserve">    |            Zero pad                       |</w:t>
      </w:r>
      <w:r>
        <w:br/>
        <w:t>+-+-+-+-+-+-+-+-+-+-+-+-+-+-+-+-+-+-+-+-+-+-+-+-+-+-+-+-+-+-+-+-+</w:t>
      </w:r>
    </w:p>
    <w:p w14:paraId="7A1229A9" w14:textId="04FCFAEA" w:rsidR="00CD566E" w:rsidRDefault="00CD566E" w:rsidP="002B406E">
      <w:pPr>
        <w:pStyle w:val="Caption"/>
        <w:rPr>
          <w:b/>
          <w:bCs/>
          <w:sz w:val="20"/>
        </w:rPr>
      </w:pPr>
      <w:r w:rsidRPr="002B406E">
        <w:rPr>
          <w:b/>
        </w:rPr>
        <w:t>Figure 7.</w:t>
      </w:r>
      <w:r>
        <w:rPr>
          <w:b/>
        </w:rPr>
        <w:t>1</w:t>
      </w:r>
      <w:r w:rsidRPr="002B406E">
        <w:rPr>
          <w:b/>
        </w:rPr>
        <w:t>.</w:t>
      </w:r>
      <w:r>
        <w:rPr>
          <w:b/>
        </w:rPr>
        <w:t>2.1</w:t>
      </w:r>
      <w:r w:rsidRPr="002B406E">
        <w:rPr>
          <w:b/>
        </w:rPr>
        <w:t>: Potential RTP Header extension for frame-packed overlays</w:t>
      </w:r>
    </w:p>
    <w:p w14:paraId="25D53E4B" w14:textId="77777777" w:rsidR="00CD566E" w:rsidRDefault="00CD566E" w:rsidP="00CD566E">
      <w:pPr>
        <w:rPr>
          <w:rFonts w:cs="Arial"/>
          <w:sz w:val="20"/>
          <w:szCs w:val="20"/>
        </w:rPr>
      </w:pPr>
    </w:p>
    <w:p w14:paraId="00C3990B" w14:textId="77777777" w:rsidR="00CD566E" w:rsidRPr="002B406E" w:rsidRDefault="00CD566E" w:rsidP="00CD566E">
      <w:pPr>
        <w:rPr>
          <w:rFonts w:cs="Arial"/>
        </w:rPr>
      </w:pPr>
      <w:proofErr w:type="spellStart"/>
      <w:r w:rsidRPr="002B406E">
        <w:rPr>
          <w:rFonts w:cs="Arial"/>
        </w:rPr>
        <w:t>Projected_Region_Width</w:t>
      </w:r>
      <w:proofErr w:type="spellEnd"/>
      <w:r w:rsidRPr="002B406E">
        <w:rPr>
          <w:rFonts w:cs="Arial"/>
        </w:rPr>
        <w:t xml:space="preserve"> (or </w:t>
      </w:r>
      <w:proofErr w:type="spellStart"/>
      <w:r w:rsidRPr="002B406E">
        <w:rPr>
          <w:rFonts w:cs="Arial"/>
        </w:rPr>
        <w:t>Pkd_RegWid</w:t>
      </w:r>
      <w:proofErr w:type="spellEnd"/>
      <w:r w:rsidRPr="002B406E">
        <w:rPr>
          <w:rFonts w:cs="Arial"/>
        </w:rPr>
        <w:t xml:space="preserve">), </w:t>
      </w:r>
      <w:proofErr w:type="spellStart"/>
      <w:r w:rsidRPr="002B406E">
        <w:rPr>
          <w:rFonts w:cs="Arial"/>
        </w:rPr>
        <w:t>Projected_Region_Height</w:t>
      </w:r>
      <w:proofErr w:type="spellEnd"/>
      <w:r w:rsidRPr="002B406E">
        <w:rPr>
          <w:rFonts w:cs="Arial"/>
        </w:rPr>
        <w:t xml:space="preserve"> (or </w:t>
      </w:r>
      <w:proofErr w:type="spellStart"/>
      <w:r w:rsidRPr="002B406E">
        <w:rPr>
          <w:rFonts w:cs="Arial"/>
        </w:rPr>
        <w:t>Pkd_Rg_Ht</w:t>
      </w:r>
      <w:proofErr w:type="spellEnd"/>
      <w:r w:rsidRPr="002B406E">
        <w:rPr>
          <w:rFonts w:cs="Arial"/>
        </w:rPr>
        <w:t xml:space="preserve">), </w:t>
      </w:r>
      <w:proofErr w:type="spellStart"/>
      <w:r w:rsidRPr="002B406E">
        <w:rPr>
          <w:rFonts w:cs="Arial"/>
        </w:rPr>
        <w:t>Projected_Region_Top</w:t>
      </w:r>
      <w:proofErr w:type="spellEnd"/>
      <w:r w:rsidRPr="002B406E">
        <w:rPr>
          <w:rFonts w:cs="Arial"/>
        </w:rPr>
        <w:t xml:space="preserve"> and </w:t>
      </w:r>
      <w:proofErr w:type="spellStart"/>
      <w:r w:rsidRPr="002B406E">
        <w:rPr>
          <w:rFonts w:cs="Arial"/>
        </w:rPr>
        <w:t>Projected_Region_Left</w:t>
      </w:r>
      <w:proofErr w:type="spellEnd"/>
      <w:r w:rsidRPr="002B406E">
        <w:rPr>
          <w:rFonts w:cs="Arial"/>
        </w:rPr>
        <w:t xml:space="preserve"> are the width, height, top </w:t>
      </w:r>
      <w:proofErr w:type="gramStart"/>
      <w:r w:rsidRPr="002B406E">
        <w:rPr>
          <w:rFonts w:cs="Arial"/>
        </w:rPr>
        <w:t>offset</w:t>
      </w:r>
      <w:proofErr w:type="gramEnd"/>
      <w:r w:rsidRPr="002B406E">
        <w:rPr>
          <w:rFonts w:cs="Arial"/>
        </w:rPr>
        <w:t xml:space="preserve"> and left offset, respectively, of the projected region. </w:t>
      </w:r>
      <w:proofErr w:type="spellStart"/>
      <w:r w:rsidRPr="002B406E">
        <w:rPr>
          <w:rFonts w:cs="Arial"/>
        </w:rPr>
        <w:t>Packed_Region_Width</w:t>
      </w:r>
      <w:proofErr w:type="spellEnd"/>
      <w:r w:rsidRPr="002B406E">
        <w:rPr>
          <w:rFonts w:cs="Arial"/>
        </w:rPr>
        <w:t xml:space="preserve">, </w:t>
      </w:r>
      <w:proofErr w:type="spellStart"/>
      <w:proofErr w:type="gramStart"/>
      <w:r w:rsidRPr="002B406E">
        <w:rPr>
          <w:rFonts w:cs="Arial"/>
        </w:rPr>
        <w:t>Packed</w:t>
      </w:r>
      <w:proofErr w:type="gramEnd"/>
      <w:r w:rsidRPr="002B406E">
        <w:rPr>
          <w:rFonts w:cs="Arial"/>
        </w:rPr>
        <w:t>_Region_Height</w:t>
      </w:r>
      <w:proofErr w:type="spellEnd"/>
      <w:r w:rsidRPr="002B406E">
        <w:rPr>
          <w:rFonts w:cs="Arial"/>
        </w:rPr>
        <w:t xml:space="preserve">, </w:t>
      </w:r>
      <w:proofErr w:type="spellStart"/>
      <w:r w:rsidRPr="002B406E">
        <w:rPr>
          <w:rFonts w:cs="Arial"/>
        </w:rPr>
        <w:t>Packed_Region_Top</w:t>
      </w:r>
      <w:proofErr w:type="spellEnd"/>
      <w:r w:rsidRPr="002B406E">
        <w:rPr>
          <w:rFonts w:cs="Arial"/>
        </w:rPr>
        <w:t xml:space="preserve"> and </w:t>
      </w:r>
      <w:proofErr w:type="spellStart"/>
      <w:r w:rsidRPr="002B406E">
        <w:rPr>
          <w:rFonts w:cs="Arial"/>
        </w:rPr>
        <w:t>Packed_Region_Left</w:t>
      </w:r>
      <w:proofErr w:type="spellEnd"/>
      <w:r w:rsidRPr="002B406E">
        <w:rPr>
          <w:rFonts w:cs="Arial"/>
        </w:rPr>
        <w:t xml:space="preserve"> are the width, height, top offset and left offset of the packed region. </w:t>
      </w:r>
    </w:p>
    <w:p w14:paraId="6AD2EDA5" w14:textId="77777777" w:rsidR="00CD566E" w:rsidRPr="002B406E" w:rsidRDefault="00CD566E" w:rsidP="00CD566E">
      <w:pPr>
        <w:rPr>
          <w:rFonts w:cs="Arial"/>
        </w:rPr>
      </w:pPr>
      <w:r w:rsidRPr="002B406E">
        <w:rPr>
          <w:rFonts w:cs="Arial"/>
        </w:rPr>
        <w:t xml:space="preserve">The 8-bit ID is the local identifier as defined in [1]. The length field defines </w:t>
      </w:r>
      <w:proofErr w:type="gramStart"/>
      <w:r w:rsidRPr="002B406E">
        <w:rPr>
          <w:rFonts w:cs="Arial"/>
        </w:rPr>
        <w:t>that 54 bytes</w:t>
      </w:r>
      <w:proofErr w:type="gramEnd"/>
      <w:r w:rsidRPr="002B406E">
        <w:rPr>
          <w:rFonts w:cs="Arial"/>
        </w:rPr>
        <w:t xml:space="preserve"> follow (in this example). The field </w:t>
      </w:r>
      <w:proofErr w:type="spellStart"/>
      <w:r w:rsidRPr="002B406E">
        <w:rPr>
          <w:rFonts w:cs="Arial"/>
        </w:rPr>
        <w:t>N_Regions</w:t>
      </w:r>
      <w:proofErr w:type="spellEnd"/>
      <w:r w:rsidRPr="002B406E">
        <w:rPr>
          <w:rFonts w:cs="Arial"/>
        </w:rPr>
        <w:t xml:space="preserve"> gives the total number of packed regions (n), which is 2. The value QR is the index of the packed region that follows in this extension header. The index of the picture (QR) is assigned based on quality, with the highest quality picture always being the first (0) </w:t>
      </w:r>
      <w:r w:rsidRPr="002B406E">
        <w:rPr>
          <w:rFonts w:cs="Arial"/>
        </w:rPr>
        <w:lastRenderedPageBreak/>
        <w:t>and lowest one being the last (n-1). The LYR field provides the layer of the packed region. This is the same as the layering order defined for OMAF. In case of one 360-degree video and one overlay, the N regions will be two, with LYR = 0 for background and LYR = 1 for overlay. The TT field provides the transform type which is one of the following:</w:t>
      </w:r>
    </w:p>
    <w:p w14:paraId="38F3CB0E" w14:textId="77777777" w:rsidR="00CD566E" w:rsidRDefault="00CD566E" w:rsidP="00CD566E">
      <w:pPr>
        <w:rPr>
          <w:rFonts w:cs="Arial"/>
          <w:sz w:val="20"/>
          <w:szCs w:val="20"/>
        </w:rPr>
      </w:pPr>
    </w:p>
    <w:p w14:paraId="7BC19DB1" w14:textId="77777777" w:rsidR="00CD566E" w:rsidRDefault="00CD566E" w:rsidP="00CD566E">
      <w:pPr>
        <w:pStyle w:val="ListParagraph"/>
        <w:rPr>
          <w:rFonts w:cs="Arial"/>
          <w:color w:val="595959"/>
          <w:sz w:val="20"/>
          <w:szCs w:val="20"/>
        </w:rPr>
      </w:pPr>
      <w:r>
        <w:rPr>
          <w:rFonts w:cs="Arial"/>
          <w:color w:val="595959"/>
        </w:rPr>
        <w:t>0: no transform</w:t>
      </w:r>
    </w:p>
    <w:p w14:paraId="4DCB85B0" w14:textId="77777777" w:rsidR="00CD566E" w:rsidRDefault="00CD566E" w:rsidP="00CD566E">
      <w:pPr>
        <w:pStyle w:val="ListParagraph"/>
        <w:rPr>
          <w:rFonts w:cs="Arial"/>
          <w:color w:val="595959"/>
        </w:rPr>
      </w:pPr>
      <w:r>
        <w:rPr>
          <w:rFonts w:cs="Arial"/>
          <w:color w:val="595959"/>
        </w:rPr>
        <w:t>1: mirroring horizontally</w:t>
      </w:r>
    </w:p>
    <w:p w14:paraId="13D48A7B" w14:textId="77777777" w:rsidR="00CD566E" w:rsidRDefault="00CD566E" w:rsidP="00CD566E">
      <w:pPr>
        <w:pStyle w:val="ListParagraph"/>
        <w:rPr>
          <w:rFonts w:cs="Arial"/>
          <w:color w:val="595959"/>
        </w:rPr>
      </w:pPr>
      <w:r>
        <w:rPr>
          <w:rFonts w:cs="Arial"/>
          <w:color w:val="595959"/>
        </w:rPr>
        <w:t>2: rotation by 180 degrees (</w:t>
      </w:r>
      <w:proofErr w:type="gramStart"/>
      <w:r>
        <w:rPr>
          <w:rFonts w:cs="Arial"/>
          <w:color w:val="595959"/>
        </w:rPr>
        <w:t>counter-clockwise</w:t>
      </w:r>
      <w:proofErr w:type="gramEnd"/>
      <w:r>
        <w:rPr>
          <w:rFonts w:cs="Arial"/>
          <w:color w:val="595959"/>
        </w:rPr>
        <w:t>)</w:t>
      </w:r>
    </w:p>
    <w:p w14:paraId="5BD1467B" w14:textId="77777777" w:rsidR="00CD566E" w:rsidRDefault="00CD566E" w:rsidP="00CD566E">
      <w:pPr>
        <w:pStyle w:val="ListParagraph"/>
        <w:rPr>
          <w:rFonts w:cs="Arial"/>
          <w:color w:val="595959"/>
        </w:rPr>
      </w:pPr>
      <w:r>
        <w:rPr>
          <w:rFonts w:cs="Arial"/>
          <w:color w:val="595959"/>
        </w:rPr>
        <w:t>3: rotation by 180 degrees (</w:t>
      </w:r>
      <w:proofErr w:type="gramStart"/>
      <w:r>
        <w:rPr>
          <w:rFonts w:cs="Arial"/>
          <w:color w:val="595959"/>
        </w:rPr>
        <w:t>counter-clockwise</w:t>
      </w:r>
      <w:proofErr w:type="gramEnd"/>
      <w:r>
        <w:rPr>
          <w:rFonts w:cs="Arial"/>
          <w:color w:val="595959"/>
        </w:rPr>
        <w:t>) before mirroring horizontally</w:t>
      </w:r>
    </w:p>
    <w:p w14:paraId="0689C690" w14:textId="77777777" w:rsidR="00CD566E" w:rsidRDefault="00CD566E" w:rsidP="00CD566E">
      <w:pPr>
        <w:pStyle w:val="ListParagraph"/>
        <w:rPr>
          <w:rFonts w:cs="Arial"/>
          <w:color w:val="595959"/>
        </w:rPr>
      </w:pPr>
      <w:r>
        <w:rPr>
          <w:rFonts w:cs="Arial"/>
          <w:color w:val="595959"/>
        </w:rPr>
        <w:t>4: rotation by 90 degrees (</w:t>
      </w:r>
      <w:proofErr w:type="gramStart"/>
      <w:r>
        <w:rPr>
          <w:rFonts w:cs="Arial"/>
          <w:color w:val="595959"/>
        </w:rPr>
        <w:t>counter-clockwise</w:t>
      </w:r>
      <w:proofErr w:type="gramEnd"/>
      <w:r>
        <w:rPr>
          <w:rFonts w:cs="Arial"/>
          <w:color w:val="595959"/>
        </w:rPr>
        <w:t>) before mirroring horizontally</w:t>
      </w:r>
    </w:p>
    <w:p w14:paraId="6E9328AC" w14:textId="77777777" w:rsidR="00CD566E" w:rsidRDefault="00CD566E" w:rsidP="00CD566E">
      <w:pPr>
        <w:pStyle w:val="ListParagraph"/>
        <w:rPr>
          <w:rFonts w:cs="Arial"/>
          <w:color w:val="595959"/>
        </w:rPr>
      </w:pPr>
      <w:r>
        <w:rPr>
          <w:rFonts w:cs="Arial"/>
          <w:color w:val="595959"/>
        </w:rPr>
        <w:t>5: rotation by 90 degrees (</w:t>
      </w:r>
      <w:proofErr w:type="gramStart"/>
      <w:r>
        <w:rPr>
          <w:rFonts w:cs="Arial"/>
          <w:color w:val="595959"/>
        </w:rPr>
        <w:t>counter-clockwise</w:t>
      </w:r>
      <w:proofErr w:type="gramEnd"/>
      <w:r>
        <w:rPr>
          <w:rFonts w:cs="Arial"/>
          <w:color w:val="595959"/>
        </w:rPr>
        <w:t>)</w:t>
      </w:r>
    </w:p>
    <w:p w14:paraId="1E8C4EB0" w14:textId="77777777" w:rsidR="00CD566E" w:rsidRDefault="00CD566E" w:rsidP="00CD566E">
      <w:pPr>
        <w:pStyle w:val="ListParagraph"/>
        <w:rPr>
          <w:rFonts w:cs="Arial"/>
          <w:color w:val="595959"/>
        </w:rPr>
      </w:pPr>
      <w:r>
        <w:rPr>
          <w:rFonts w:cs="Arial"/>
          <w:color w:val="595959"/>
        </w:rPr>
        <w:t>6: rotation by 270 degrees (</w:t>
      </w:r>
      <w:proofErr w:type="gramStart"/>
      <w:r>
        <w:rPr>
          <w:rFonts w:cs="Arial"/>
          <w:color w:val="595959"/>
        </w:rPr>
        <w:t>counter-clockwise</w:t>
      </w:r>
      <w:proofErr w:type="gramEnd"/>
      <w:r>
        <w:rPr>
          <w:rFonts w:cs="Arial"/>
          <w:color w:val="595959"/>
        </w:rPr>
        <w:t>) before mirroring horizontally</w:t>
      </w:r>
    </w:p>
    <w:p w14:paraId="07B387B0" w14:textId="77777777" w:rsidR="00CD566E" w:rsidRDefault="00CD566E" w:rsidP="00CD566E">
      <w:pPr>
        <w:pStyle w:val="ListParagraph"/>
        <w:rPr>
          <w:rFonts w:cs="Arial"/>
          <w:color w:val="595959"/>
        </w:rPr>
      </w:pPr>
      <w:r>
        <w:rPr>
          <w:rFonts w:cs="Arial"/>
          <w:color w:val="595959"/>
        </w:rPr>
        <w:t>7: rotation by 270 degrees (</w:t>
      </w:r>
      <w:proofErr w:type="gramStart"/>
      <w:r>
        <w:rPr>
          <w:rFonts w:cs="Arial"/>
          <w:color w:val="595959"/>
        </w:rPr>
        <w:t>counter-clockwise</w:t>
      </w:r>
      <w:proofErr w:type="gramEnd"/>
      <w:r>
        <w:rPr>
          <w:rFonts w:cs="Arial"/>
          <w:color w:val="595959"/>
        </w:rPr>
        <w:t>)</w:t>
      </w:r>
    </w:p>
    <w:p w14:paraId="0D6924EF" w14:textId="77777777" w:rsidR="00CD566E" w:rsidRDefault="00CD566E" w:rsidP="00CD566E">
      <w:pPr>
        <w:jc w:val="both"/>
        <w:rPr>
          <w:rFonts w:cs="Arial"/>
          <w:color w:val="595959"/>
          <w:sz w:val="22"/>
        </w:rPr>
      </w:pPr>
    </w:p>
    <w:p w14:paraId="15BAAEEE" w14:textId="5674A460" w:rsidR="00CD566E" w:rsidRDefault="00CD566E" w:rsidP="00CD566E">
      <w:pPr>
        <w:rPr>
          <w:rFonts w:cs="Arial"/>
        </w:rPr>
      </w:pPr>
      <w:r w:rsidRPr="002B406E">
        <w:rPr>
          <w:rFonts w:cs="Arial"/>
        </w:rPr>
        <w:t>In case of more than one layer, the layers are included in ascending order with the lowest layer described first. If more than one region belongs to a single layer, the multiple regions for the same layer occur consecutively in ascending order of the QR value.</w:t>
      </w:r>
    </w:p>
    <w:p w14:paraId="4FF1B6F8" w14:textId="37AD3159" w:rsidR="00E27B1B" w:rsidRPr="002B2A90" w:rsidRDefault="00E27B1B" w:rsidP="002B2A90">
      <w:pPr>
        <w:pStyle w:val="Heading2"/>
        <w:rPr>
          <w:lang w:val="en-US"/>
        </w:rPr>
      </w:pPr>
      <w:bookmarkStart w:id="81" w:name="_Toc95941835"/>
      <w:r w:rsidRPr="002B2A90">
        <w:rPr>
          <w:lang w:val="en-US"/>
        </w:rPr>
        <w:t>7.</w:t>
      </w:r>
      <w:r>
        <w:rPr>
          <w:lang w:val="en-US"/>
        </w:rPr>
        <w:t>2</w:t>
      </w:r>
      <w:r w:rsidRPr="002B2A90">
        <w:rPr>
          <w:lang w:val="en-US"/>
        </w:rPr>
        <w:tab/>
        <w:t>Conditional overlays</w:t>
      </w:r>
      <w:bookmarkEnd w:id="81"/>
    </w:p>
    <w:p w14:paraId="69F0EB22" w14:textId="1A435C6F" w:rsidR="00E27B1B" w:rsidRDefault="00E27B1B" w:rsidP="00E27B1B">
      <w:pPr>
        <w:rPr>
          <w:rFonts w:cs="Arial"/>
        </w:rPr>
      </w:pPr>
      <w:r w:rsidRPr="00E27B1B">
        <w:rPr>
          <w:rFonts w:cs="Arial"/>
        </w:rPr>
        <w:t xml:space="preserve">According to the MPEG OMAF specification SC29WG11_N19435, a sender may have a recommended viewport (as defined in section 7.14.3.1) as an area of interest to be displayed as an overlay. The overlay can be treated as conditional by the receiver and displayed only when the area is not within the viewport, as defined in Section G.5, in this case using a sender specified “condition”. </w:t>
      </w:r>
    </w:p>
    <w:p w14:paraId="253DC5A0" w14:textId="77777777" w:rsidR="00E27B1B" w:rsidRPr="00E27B1B" w:rsidRDefault="00E27B1B" w:rsidP="00E27B1B">
      <w:pPr>
        <w:rPr>
          <w:rFonts w:cs="Arial"/>
        </w:rPr>
      </w:pPr>
    </w:p>
    <w:p w14:paraId="5A796A5D" w14:textId="77777777" w:rsidR="00E27B1B" w:rsidRPr="00E27B1B" w:rsidRDefault="00E27B1B" w:rsidP="00E27B1B">
      <w:pPr>
        <w:rPr>
          <w:rFonts w:cs="Arial"/>
        </w:rPr>
      </w:pPr>
      <w:r w:rsidRPr="00E27B1B">
        <w:rPr>
          <w:rFonts w:cs="Arial"/>
        </w:rPr>
        <w:t xml:space="preserve">In ITT4RT, the same concept can be used to receive an overlay only when a certain condition is met. The region can be defined by the receiver UE instead of the sender’s recommended viewport as in the case of OMAF to cater to the conversational and real-time aspects. </w:t>
      </w:r>
    </w:p>
    <w:p w14:paraId="7EF26B04" w14:textId="77777777" w:rsidR="00E27B1B" w:rsidRPr="00E27B1B" w:rsidRDefault="00E27B1B" w:rsidP="00E27B1B">
      <w:pPr>
        <w:rPr>
          <w:rFonts w:cs="Arial"/>
        </w:rPr>
      </w:pPr>
    </w:p>
    <w:p w14:paraId="3500749C" w14:textId="77777777" w:rsidR="00E27B1B" w:rsidRPr="00E27B1B" w:rsidRDefault="00E27B1B" w:rsidP="00E27B1B">
      <w:pPr>
        <w:rPr>
          <w:rFonts w:cs="Arial"/>
        </w:rPr>
      </w:pPr>
      <w:r w:rsidRPr="00E27B1B">
        <w:rPr>
          <w:rFonts w:cs="Arial"/>
        </w:rPr>
        <w:t>A conditional overlay is defined as an overlay that is activated (i.e., transmitted by the sender) as an overlay media stream when a certain condition is met, and deactivated when the condition is no longer met. RTP stream of an overlay can be activated or paused by an ITT4RT-Rx client using pause/resume as specified in TS 26.114 for this purpose.</w:t>
      </w:r>
    </w:p>
    <w:p w14:paraId="6D865DC2" w14:textId="77777777" w:rsidR="00E27B1B" w:rsidRPr="00E27B1B" w:rsidRDefault="00E27B1B" w:rsidP="00E27B1B">
      <w:pPr>
        <w:rPr>
          <w:rFonts w:cs="Arial"/>
        </w:rPr>
      </w:pPr>
    </w:p>
    <w:p w14:paraId="56C7DA8E" w14:textId="77777777" w:rsidR="00E27B1B" w:rsidRPr="00E27B1B" w:rsidRDefault="00E27B1B" w:rsidP="00E27B1B">
      <w:pPr>
        <w:rPr>
          <w:rFonts w:cs="Arial"/>
        </w:rPr>
      </w:pPr>
      <w:r w:rsidRPr="00E27B1B">
        <w:rPr>
          <w:rFonts w:cs="Arial"/>
        </w:rPr>
        <w:t xml:space="preserve">The following solution may be of relevance when overlays are frame packed with other media or if the ITT4RT-Rx client wants the control of the overlay activation/deactivation to be at the ITT4RT-Tx client. </w:t>
      </w:r>
    </w:p>
    <w:p w14:paraId="4C1855D2" w14:textId="77777777" w:rsidR="00E27B1B" w:rsidRPr="00E27B1B" w:rsidRDefault="00E27B1B" w:rsidP="00E27B1B">
      <w:pPr>
        <w:rPr>
          <w:rFonts w:cs="Arial"/>
        </w:rPr>
      </w:pPr>
    </w:p>
    <w:p w14:paraId="5CA14A21" w14:textId="77777777" w:rsidR="00E27B1B" w:rsidRPr="00E27B1B" w:rsidRDefault="00E27B1B" w:rsidP="00E27B1B">
      <w:pPr>
        <w:rPr>
          <w:rFonts w:cs="Arial"/>
        </w:rPr>
      </w:pPr>
      <w:r w:rsidRPr="00E27B1B">
        <w:rPr>
          <w:rFonts w:cs="Arial"/>
        </w:rPr>
        <w:t xml:space="preserve">In this case, the capability is advertised by the ITT4RT-Tx client to the ITT4RT-Rx clients using SIP/SDP. Possible use cases where a conditional overlay may be employed (the overlay activation condition is described in italic): </w:t>
      </w:r>
    </w:p>
    <w:p w14:paraId="32A5C2F5" w14:textId="77777777" w:rsidR="00E27B1B" w:rsidRPr="00E27B1B" w:rsidRDefault="00E27B1B" w:rsidP="00E27B1B">
      <w:pPr>
        <w:rPr>
          <w:rFonts w:cs="Arial"/>
        </w:rPr>
      </w:pPr>
    </w:p>
    <w:p w14:paraId="1C350B38" w14:textId="45D03EB2" w:rsidR="00E27B1B" w:rsidRPr="002B2A90" w:rsidRDefault="00E27B1B" w:rsidP="002B2A90">
      <w:pPr>
        <w:pStyle w:val="ListParagraph"/>
        <w:numPr>
          <w:ilvl w:val="0"/>
          <w:numId w:val="26"/>
        </w:numPr>
        <w:rPr>
          <w:rFonts w:ascii="Times New Roman" w:eastAsia="Times New Roman" w:hAnsi="Times New Roman" w:cs="Arial"/>
          <w:i/>
          <w:iCs/>
          <w:sz w:val="24"/>
          <w:szCs w:val="24"/>
          <w:lang w:val="en-US"/>
        </w:rPr>
      </w:pPr>
      <w:r w:rsidRPr="002B2A90">
        <w:rPr>
          <w:rFonts w:ascii="Times New Roman" w:eastAsia="Times New Roman" w:hAnsi="Times New Roman" w:cs="Arial"/>
          <w:sz w:val="24"/>
          <w:szCs w:val="24"/>
          <w:lang w:val="en-US"/>
        </w:rPr>
        <w:t xml:space="preserve">displaying a region of interest of the 360-degree video when the viewport is not overlapping with that region of interest. The capability may be used for extending the </w:t>
      </w:r>
      <w:proofErr w:type="spellStart"/>
      <w:r w:rsidRPr="002B2A90">
        <w:rPr>
          <w:rFonts w:ascii="Times New Roman" w:eastAsia="Times New Roman" w:hAnsi="Times New Roman" w:cs="Arial"/>
          <w:sz w:val="24"/>
          <w:szCs w:val="24"/>
          <w:lang w:val="en-US"/>
        </w:rPr>
        <w:t>FoV</w:t>
      </w:r>
      <w:proofErr w:type="spellEnd"/>
      <w:r w:rsidRPr="002B2A90">
        <w:rPr>
          <w:rFonts w:ascii="Times New Roman" w:eastAsia="Times New Roman" w:hAnsi="Times New Roman" w:cs="Arial"/>
          <w:sz w:val="24"/>
          <w:szCs w:val="24"/>
          <w:lang w:val="en-US"/>
        </w:rPr>
        <w:t xml:space="preserve"> for </w:t>
      </w:r>
      <w:r w:rsidRPr="002B2A90">
        <w:rPr>
          <w:rFonts w:ascii="Times New Roman" w:eastAsia="Times New Roman" w:hAnsi="Times New Roman" w:cs="Arial"/>
          <w:i/>
          <w:iCs/>
          <w:sz w:val="24"/>
          <w:szCs w:val="24"/>
          <w:lang w:val="en-US"/>
        </w:rPr>
        <w:t xml:space="preserve">devices when two areas of interest do not fit within the </w:t>
      </w:r>
      <w:proofErr w:type="spellStart"/>
      <w:r w:rsidRPr="002B2A90">
        <w:rPr>
          <w:rFonts w:ascii="Times New Roman" w:eastAsia="Times New Roman" w:hAnsi="Times New Roman" w:cs="Arial"/>
          <w:i/>
          <w:iCs/>
          <w:sz w:val="24"/>
          <w:szCs w:val="24"/>
          <w:lang w:val="en-US"/>
        </w:rPr>
        <w:t>FoV</w:t>
      </w:r>
      <w:proofErr w:type="spellEnd"/>
      <w:r w:rsidRPr="002B2A90">
        <w:rPr>
          <w:rFonts w:ascii="Times New Roman" w:eastAsia="Times New Roman" w:hAnsi="Times New Roman" w:cs="Arial"/>
          <w:i/>
          <w:iCs/>
          <w:sz w:val="24"/>
          <w:szCs w:val="24"/>
          <w:lang w:val="en-US"/>
        </w:rPr>
        <w:t xml:space="preserve"> of the device. </w:t>
      </w:r>
    </w:p>
    <w:p w14:paraId="39FC317F" w14:textId="77777777" w:rsidR="00E27B1B" w:rsidRPr="00E27B1B" w:rsidRDefault="00E27B1B" w:rsidP="00E27B1B">
      <w:pPr>
        <w:rPr>
          <w:rFonts w:cs="Arial"/>
        </w:rPr>
      </w:pPr>
    </w:p>
    <w:p w14:paraId="1B0399EC" w14:textId="699F2951" w:rsidR="00E27B1B" w:rsidRPr="00E27B1B" w:rsidRDefault="00E27B1B" w:rsidP="002B2A90">
      <w:pPr>
        <w:pStyle w:val="Heading3"/>
        <w:rPr>
          <w:rFonts w:cs="Arial"/>
        </w:rPr>
      </w:pPr>
      <w:bookmarkStart w:id="82" w:name="_Toc95941836"/>
      <w:r w:rsidRPr="00F24E4F">
        <w:t>7.</w:t>
      </w:r>
      <w:r>
        <w:t>2</w:t>
      </w:r>
      <w:r w:rsidRPr="00F24E4F">
        <w:t xml:space="preserve">.1 </w:t>
      </w:r>
      <w:r w:rsidR="00AF4DC9">
        <w:tab/>
      </w:r>
      <w:r w:rsidRPr="00F24E4F">
        <w:t>Potential solution using RTCP</w:t>
      </w:r>
      <w:bookmarkEnd w:id="82"/>
    </w:p>
    <w:p w14:paraId="7434C2D4" w14:textId="77777777" w:rsidR="00E27B1B" w:rsidRPr="00E27B1B" w:rsidRDefault="00E27B1B" w:rsidP="00E27B1B">
      <w:pPr>
        <w:rPr>
          <w:rFonts w:cs="Arial"/>
        </w:rPr>
      </w:pPr>
      <w:r w:rsidRPr="00E27B1B">
        <w:rPr>
          <w:rFonts w:cs="Arial"/>
        </w:rPr>
        <w:t xml:space="preserve">A solution for the use of conditional overlays is described below. </w:t>
      </w:r>
    </w:p>
    <w:p w14:paraId="272345E3" w14:textId="77777777" w:rsidR="00E27B1B" w:rsidRPr="00E27B1B" w:rsidRDefault="00E27B1B" w:rsidP="00E27B1B">
      <w:pPr>
        <w:rPr>
          <w:rFonts w:cs="Arial"/>
        </w:rPr>
      </w:pPr>
    </w:p>
    <w:p w14:paraId="0F3CED82" w14:textId="01B1D1EF" w:rsidR="00E27B1B" w:rsidRPr="002B2A90" w:rsidRDefault="00E27B1B" w:rsidP="002B2A90">
      <w:pPr>
        <w:pStyle w:val="ListParagraph"/>
        <w:numPr>
          <w:ilvl w:val="0"/>
          <w:numId w:val="26"/>
        </w:numPr>
        <w:rPr>
          <w:rFonts w:cs="Arial"/>
          <w:sz w:val="24"/>
          <w:szCs w:val="24"/>
        </w:rPr>
      </w:pPr>
      <w:r w:rsidRPr="002B2A90">
        <w:rPr>
          <w:rFonts w:cs="Arial"/>
          <w:sz w:val="24"/>
          <w:szCs w:val="24"/>
        </w:rPr>
        <w:t>The ITT4RT-Tx client indicates the capability to support conditional overlays using the SDP field a=</w:t>
      </w:r>
      <w:proofErr w:type="spellStart"/>
      <w:r w:rsidRPr="002B2A90">
        <w:rPr>
          <w:rFonts w:cs="Arial"/>
          <w:sz w:val="24"/>
          <w:szCs w:val="24"/>
        </w:rPr>
        <w:t>rtcp</w:t>
      </w:r>
      <w:proofErr w:type="spellEnd"/>
      <w:r w:rsidRPr="002B2A90">
        <w:rPr>
          <w:rFonts w:cs="Arial"/>
          <w:sz w:val="24"/>
          <w:szCs w:val="24"/>
        </w:rPr>
        <w:t>-</w:t>
      </w:r>
      <w:proofErr w:type="gramStart"/>
      <w:r w:rsidRPr="002B2A90">
        <w:rPr>
          <w:rFonts w:cs="Arial"/>
          <w:sz w:val="24"/>
          <w:szCs w:val="24"/>
        </w:rPr>
        <w:t>fb:*</w:t>
      </w:r>
      <w:proofErr w:type="gramEnd"/>
      <w:r w:rsidRPr="002B2A90">
        <w:rPr>
          <w:rFonts w:cs="Arial"/>
          <w:sz w:val="24"/>
          <w:szCs w:val="24"/>
        </w:rPr>
        <w:t xml:space="preserve"> 3gpp-conditional-overlay. The field indicates that the ITT4RT-Tx client </w:t>
      </w:r>
      <w:proofErr w:type="gramStart"/>
      <w:r w:rsidRPr="002B2A90">
        <w:rPr>
          <w:rFonts w:cs="Arial"/>
          <w:sz w:val="24"/>
          <w:szCs w:val="24"/>
        </w:rPr>
        <w:t>is capable of receiving</w:t>
      </w:r>
      <w:proofErr w:type="gramEnd"/>
      <w:r w:rsidRPr="002B2A90">
        <w:rPr>
          <w:rFonts w:cs="Arial"/>
          <w:sz w:val="24"/>
          <w:szCs w:val="24"/>
        </w:rPr>
        <w:t xml:space="preserve"> RTCP feedback messages from the ITT4RT-Rx client indicating the region for enabling a conditional overlay. </w:t>
      </w:r>
    </w:p>
    <w:p w14:paraId="2F70581D" w14:textId="1AEE7160" w:rsidR="00E27B1B" w:rsidRPr="002B2A90" w:rsidRDefault="00E27B1B" w:rsidP="002B2A90">
      <w:pPr>
        <w:pStyle w:val="ListParagraph"/>
        <w:numPr>
          <w:ilvl w:val="0"/>
          <w:numId w:val="26"/>
        </w:numPr>
        <w:rPr>
          <w:rFonts w:cs="Arial"/>
          <w:sz w:val="24"/>
          <w:szCs w:val="24"/>
        </w:rPr>
      </w:pPr>
      <w:r w:rsidRPr="002B2A90">
        <w:rPr>
          <w:rFonts w:cs="Arial"/>
          <w:sz w:val="24"/>
          <w:szCs w:val="24"/>
        </w:rPr>
        <w:t xml:space="preserve">The ITT4RT-Rx client indicates in an RTCP conditional overlay feedback packet the region of the sphere it wishes to receive as a conditional overlay, along with the condition associated with it. The RTCP feedback has the following fields: </w:t>
      </w:r>
    </w:p>
    <w:p w14:paraId="03F119BE" w14:textId="0496FE5A" w:rsidR="00E27B1B" w:rsidRPr="002B2A90" w:rsidRDefault="00E27B1B" w:rsidP="002B2A90">
      <w:pPr>
        <w:pStyle w:val="ListParagraph"/>
        <w:numPr>
          <w:ilvl w:val="1"/>
          <w:numId w:val="126"/>
        </w:numPr>
        <w:rPr>
          <w:rFonts w:cs="Arial"/>
          <w:sz w:val="24"/>
          <w:szCs w:val="24"/>
        </w:rPr>
      </w:pPr>
      <w:proofErr w:type="spellStart"/>
      <w:r w:rsidRPr="002B2A90">
        <w:rPr>
          <w:rFonts w:cs="Arial"/>
          <w:sz w:val="24"/>
          <w:szCs w:val="24"/>
        </w:rPr>
        <w:t>Conditional_overlay</w:t>
      </w:r>
      <w:proofErr w:type="spellEnd"/>
      <w:r w:rsidRPr="002B2A90">
        <w:rPr>
          <w:rFonts w:cs="Arial"/>
          <w:sz w:val="24"/>
          <w:szCs w:val="24"/>
        </w:rPr>
        <w:t xml:space="preserve"> id</w:t>
      </w:r>
    </w:p>
    <w:p w14:paraId="53755342" w14:textId="67800AC5" w:rsidR="00E27B1B" w:rsidRPr="002B2A90" w:rsidRDefault="00E27B1B" w:rsidP="002B2A90">
      <w:pPr>
        <w:pStyle w:val="ListParagraph"/>
        <w:numPr>
          <w:ilvl w:val="1"/>
          <w:numId w:val="126"/>
        </w:numPr>
        <w:rPr>
          <w:rFonts w:cs="Arial"/>
          <w:sz w:val="24"/>
          <w:szCs w:val="24"/>
        </w:rPr>
      </w:pPr>
      <w:r w:rsidRPr="002B2A90">
        <w:rPr>
          <w:rFonts w:cs="Arial"/>
          <w:sz w:val="24"/>
          <w:szCs w:val="24"/>
        </w:rPr>
        <w:t xml:space="preserve">Azimuth of the </w:t>
      </w:r>
      <w:proofErr w:type="spellStart"/>
      <w:r w:rsidRPr="002B2A90">
        <w:rPr>
          <w:rFonts w:cs="Arial"/>
          <w:sz w:val="24"/>
          <w:szCs w:val="24"/>
        </w:rPr>
        <w:t>center</w:t>
      </w:r>
      <w:proofErr w:type="spellEnd"/>
      <w:r w:rsidRPr="002B2A90">
        <w:rPr>
          <w:rFonts w:cs="Arial"/>
          <w:sz w:val="24"/>
          <w:szCs w:val="24"/>
        </w:rPr>
        <w:t xml:space="preserve"> of the sphere region with respect to the origin of the omnidirectional content coordinate system. The unit is expressed in degrees in the range of [0, 360].</w:t>
      </w:r>
    </w:p>
    <w:p w14:paraId="5707DE85" w14:textId="5DDF78E9" w:rsidR="00E27B1B" w:rsidRPr="002B2A90" w:rsidRDefault="00E27B1B" w:rsidP="002B2A90">
      <w:pPr>
        <w:pStyle w:val="ListParagraph"/>
        <w:numPr>
          <w:ilvl w:val="1"/>
          <w:numId w:val="126"/>
        </w:numPr>
        <w:rPr>
          <w:rFonts w:cs="Arial"/>
          <w:sz w:val="24"/>
          <w:szCs w:val="24"/>
        </w:rPr>
      </w:pPr>
      <w:r w:rsidRPr="002B2A90">
        <w:rPr>
          <w:rFonts w:cs="Arial"/>
          <w:sz w:val="24"/>
          <w:szCs w:val="24"/>
        </w:rPr>
        <w:t xml:space="preserve">Elevation of the centre of the sphere region with respect to the origin of the omnidirectional content coordinate system. The unit is expressed in degrees in the range of [0, 180]. </w:t>
      </w:r>
    </w:p>
    <w:p w14:paraId="63F08276" w14:textId="5483230F" w:rsidR="00E27B1B" w:rsidRPr="002B2A90" w:rsidRDefault="00E27B1B" w:rsidP="002B2A90">
      <w:pPr>
        <w:pStyle w:val="ListParagraph"/>
        <w:numPr>
          <w:ilvl w:val="1"/>
          <w:numId w:val="126"/>
        </w:numPr>
        <w:rPr>
          <w:rFonts w:cs="Arial"/>
          <w:sz w:val="24"/>
          <w:szCs w:val="24"/>
        </w:rPr>
      </w:pPr>
      <w:r w:rsidRPr="002B2A90">
        <w:rPr>
          <w:rFonts w:cs="Arial"/>
          <w:sz w:val="24"/>
          <w:szCs w:val="24"/>
        </w:rPr>
        <w:t xml:space="preserve">Azimuth range specifies the azimuth range of the conditional overlay through the </w:t>
      </w:r>
      <w:proofErr w:type="spellStart"/>
      <w:r w:rsidRPr="002B2A90">
        <w:rPr>
          <w:rFonts w:cs="Arial"/>
          <w:sz w:val="24"/>
          <w:szCs w:val="24"/>
        </w:rPr>
        <w:t>center</w:t>
      </w:r>
      <w:proofErr w:type="spellEnd"/>
      <w:r w:rsidRPr="002B2A90">
        <w:rPr>
          <w:rFonts w:cs="Arial"/>
          <w:sz w:val="24"/>
          <w:szCs w:val="24"/>
        </w:rPr>
        <w:t xml:space="preserve"> point of the sphere region. The unit is expressed in degrees in the range of [0, 360]. </w:t>
      </w:r>
    </w:p>
    <w:p w14:paraId="1CC9C329" w14:textId="02233B26" w:rsidR="00E27B1B" w:rsidRPr="002B2A90" w:rsidRDefault="00E27B1B" w:rsidP="002B2A90">
      <w:pPr>
        <w:pStyle w:val="ListParagraph"/>
        <w:numPr>
          <w:ilvl w:val="1"/>
          <w:numId w:val="126"/>
        </w:numPr>
        <w:rPr>
          <w:rFonts w:cs="Arial"/>
          <w:sz w:val="24"/>
          <w:szCs w:val="24"/>
        </w:rPr>
      </w:pPr>
      <w:r w:rsidRPr="002B2A90">
        <w:rPr>
          <w:rFonts w:cs="Arial"/>
          <w:sz w:val="24"/>
          <w:szCs w:val="24"/>
        </w:rPr>
        <w:t xml:space="preserve">Elevation range specifies the elevation range of the conditional overlay through the </w:t>
      </w:r>
      <w:proofErr w:type="spellStart"/>
      <w:r w:rsidRPr="002B2A90">
        <w:rPr>
          <w:rFonts w:cs="Arial"/>
          <w:sz w:val="24"/>
          <w:szCs w:val="24"/>
        </w:rPr>
        <w:t>center</w:t>
      </w:r>
      <w:proofErr w:type="spellEnd"/>
      <w:r w:rsidRPr="002B2A90">
        <w:rPr>
          <w:rFonts w:cs="Arial"/>
          <w:sz w:val="24"/>
          <w:szCs w:val="24"/>
        </w:rPr>
        <w:t xml:space="preserve"> point of the sphere region. The unit is expressed in degrees in the range of [0, 180]. </w:t>
      </w:r>
    </w:p>
    <w:p w14:paraId="0350AAA7" w14:textId="231E7AF9" w:rsidR="00E27B1B" w:rsidRPr="002B2A90" w:rsidRDefault="00E27B1B" w:rsidP="002B2A90">
      <w:pPr>
        <w:pStyle w:val="ListParagraph"/>
        <w:numPr>
          <w:ilvl w:val="1"/>
          <w:numId w:val="126"/>
        </w:numPr>
        <w:rPr>
          <w:rFonts w:cs="Arial"/>
          <w:sz w:val="24"/>
          <w:szCs w:val="24"/>
        </w:rPr>
      </w:pPr>
      <w:r w:rsidRPr="002B2A90">
        <w:rPr>
          <w:rFonts w:cs="Arial"/>
          <w:sz w:val="24"/>
          <w:szCs w:val="24"/>
        </w:rPr>
        <w:t>The condition for activating the conditional overlay defined as the maximum ratio of overlap between the conditional region defined above and the viewport for it to be activated. For example, if the value is 0; this implies that if the ratio of the portion of the conditional overlay region covered by the viewport to the size of the conditional overlay is 0, then the overlay is activated (no overlap</w:t>
      </w:r>
      <w:proofErr w:type="gramStart"/>
      <w:r w:rsidRPr="002B2A90">
        <w:rPr>
          <w:rFonts w:cs="Arial"/>
          <w:sz w:val="24"/>
          <w:szCs w:val="24"/>
        </w:rPr>
        <w:t>).  .</w:t>
      </w:r>
      <w:proofErr w:type="gramEnd"/>
      <w:r w:rsidRPr="002B2A90">
        <w:rPr>
          <w:rFonts w:cs="Arial"/>
          <w:sz w:val="24"/>
          <w:szCs w:val="24"/>
        </w:rPr>
        <w:t xml:space="preserve"> </w:t>
      </w:r>
    </w:p>
    <w:p w14:paraId="48AF8955" w14:textId="2B233C25" w:rsidR="00E27B1B" w:rsidRPr="002B2A90" w:rsidRDefault="00E27B1B" w:rsidP="002B2A90">
      <w:pPr>
        <w:pStyle w:val="ListParagraph"/>
        <w:numPr>
          <w:ilvl w:val="0"/>
          <w:numId w:val="127"/>
        </w:numPr>
        <w:rPr>
          <w:rFonts w:cs="Arial"/>
          <w:sz w:val="24"/>
          <w:szCs w:val="24"/>
        </w:rPr>
      </w:pPr>
      <w:r w:rsidRPr="002B2A90">
        <w:rPr>
          <w:rFonts w:cs="Arial"/>
          <w:sz w:val="24"/>
          <w:szCs w:val="24"/>
        </w:rPr>
        <w:t>The ITT4RT-Tx client will deliver the indicated region as an overlay stream to the ITT4RT-Rx client when the condition is met. An RTP header extension can be used to indicate the actual region that is transmitted as overlay to the ITT4RT-Rx client depending on sender limitations. The support for this extension is indicated in the SDP using a=extmap:7 urn:3</w:t>
      </w:r>
      <w:proofErr w:type="gramStart"/>
      <w:r w:rsidRPr="002B2A90">
        <w:rPr>
          <w:rFonts w:cs="Arial"/>
          <w:sz w:val="24"/>
          <w:szCs w:val="24"/>
        </w:rPr>
        <w:t>gpp:cond</w:t>
      </w:r>
      <w:proofErr w:type="gramEnd"/>
      <w:r w:rsidRPr="002B2A90">
        <w:rPr>
          <w:rFonts w:cs="Arial"/>
          <w:sz w:val="24"/>
          <w:szCs w:val="24"/>
        </w:rPr>
        <w:t>-overlay-sent.</w:t>
      </w:r>
    </w:p>
    <w:p w14:paraId="1F483AB0" w14:textId="2D4B434F" w:rsidR="00E27B1B" w:rsidRPr="002B2A90" w:rsidRDefault="00E27B1B" w:rsidP="002B2A90">
      <w:pPr>
        <w:pStyle w:val="ListParagraph"/>
        <w:numPr>
          <w:ilvl w:val="0"/>
          <w:numId w:val="127"/>
        </w:numPr>
        <w:rPr>
          <w:rFonts w:cs="Arial"/>
          <w:sz w:val="24"/>
          <w:szCs w:val="24"/>
        </w:rPr>
      </w:pPr>
      <w:r w:rsidRPr="002B2A90">
        <w:rPr>
          <w:rFonts w:cs="Arial"/>
          <w:sz w:val="24"/>
          <w:szCs w:val="24"/>
        </w:rPr>
        <w:t xml:space="preserve">The ITT4RT-Rx client may cancel conditional overlays by sending a cancellation RTCP conditional overlay message with a list of the appropriate conditional overlay ids. </w:t>
      </w:r>
    </w:p>
    <w:p w14:paraId="31002C4F" w14:textId="77777777" w:rsidR="00E27B1B" w:rsidRPr="00E27B1B" w:rsidRDefault="00E27B1B" w:rsidP="00E27B1B">
      <w:pPr>
        <w:rPr>
          <w:rFonts w:cs="Arial"/>
        </w:rPr>
      </w:pPr>
      <w:r w:rsidRPr="00E27B1B">
        <w:rPr>
          <w:rFonts w:cs="Arial"/>
        </w:rPr>
        <w:t xml:space="preserve">An example condition may be: </w:t>
      </w:r>
    </w:p>
    <w:p w14:paraId="6EB09947" w14:textId="77777777" w:rsidR="00E27B1B" w:rsidRPr="00E27B1B" w:rsidRDefault="00E27B1B" w:rsidP="00E27B1B">
      <w:pPr>
        <w:rPr>
          <w:rFonts w:cs="Arial"/>
        </w:rPr>
      </w:pPr>
    </w:p>
    <w:p w14:paraId="66339966" w14:textId="0084E899" w:rsidR="00E27B1B" w:rsidRPr="002B2A90" w:rsidRDefault="00E27B1B" w:rsidP="002B2A90">
      <w:pPr>
        <w:pStyle w:val="ListParagraph"/>
        <w:numPr>
          <w:ilvl w:val="0"/>
          <w:numId w:val="123"/>
        </w:numPr>
        <w:rPr>
          <w:rFonts w:cs="Arial"/>
          <w:sz w:val="24"/>
          <w:szCs w:val="24"/>
        </w:rPr>
      </w:pPr>
      <w:r w:rsidRPr="002B2A90">
        <w:rPr>
          <w:rFonts w:cs="Arial"/>
          <w:sz w:val="24"/>
          <w:szCs w:val="24"/>
        </w:rPr>
        <w:t>Condition: 0.5. Upon receiving this RTCP message, the ITT4RT-Tx client will respond by activating the overlay if the overlap of the conditional region and the viewport is between 0 and 50% at any time until the conditional overlay is either cancelled or the session ends.</w:t>
      </w:r>
    </w:p>
    <w:p w14:paraId="210AE56C" w14:textId="437417A2" w:rsidR="00E27B1B" w:rsidRPr="00E27B1B" w:rsidRDefault="00E27B1B" w:rsidP="002B2A90">
      <w:pPr>
        <w:pStyle w:val="Heading3"/>
        <w:rPr>
          <w:rFonts w:cs="Arial"/>
        </w:rPr>
      </w:pPr>
      <w:bookmarkStart w:id="83" w:name="_Toc95941837"/>
      <w:r w:rsidRPr="00F24E4F">
        <w:t>7.</w:t>
      </w:r>
      <w:r>
        <w:t>2</w:t>
      </w:r>
      <w:r w:rsidRPr="00F24E4F">
        <w:t>.</w:t>
      </w:r>
      <w:r>
        <w:t>2</w:t>
      </w:r>
      <w:r w:rsidRPr="00F24E4F">
        <w:t xml:space="preserve"> </w:t>
      </w:r>
      <w:r w:rsidR="00AF4DC9">
        <w:tab/>
      </w:r>
      <w:r w:rsidRPr="00F24E4F">
        <w:t>Potential solution using SDP</w:t>
      </w:r>
      <w:bookmarkEnd w:id="83"/>
    </w:p>
    <w:p w14:paraId="3A102E03" w14:textId="77777777" w:rsidR="00E27B1B" w:rsidRPr="00E27B1B" w:rsidRDefault="00E27B1B" w:rsidP="00E27B1B">
      <w:pPr>
        <w:rPr>
          <w:rFonts w:cs="Arial"/>
        </w:rPr>
      </w:pPr>
      <w:r w:rsidRPr="00E27B1B">
        <w:rPr>
          <w:rFonts w:cs="Arial"/>
        </w:rPr>
        <w:t>An ITT4RT-Tx client may, in its SDP offer, indicate the capability to support conditional overlays for a particular 360 video using the attribute a=3gpp_conditional_overlay. The ITT4RT-Rx client includes the same attribute in the SDP answer to show it also supports conditional overlay.</w:t>
      </w:r>
    </w:p>
    <w:p w14:paraId="19C1F166" w14:textId="77777777" w:rsidR="00E27B1B" w:rsidRPr="00E27B1B" w:rsidRDefault="00E27B1B" w:rsidP="00E27B1B">
      <w:pPr>
        <w:rPr>
          <w:rFonts w:cs="Arial"/>
        </w:rPr>
      </w:pPr>
      <w:r w:rsidRPr="00E27B1B">
        <w:rPr>
          <w:rFonts w:cs="Arial"/>
        </w:rPr>
        <w:lastRenderedPageBreak/>
        <w:t xml:space="preserve">Once the media stream is established, the ITT4RT-Rx client may select a region of interest it wants to receive as an overlay. It can then signal to the ITT4RT-Tx client using the SDP offer of the same 360-degree video but indicating within the request: </w:t>
      </w:r>
    </w:p>
    <w:p w14:paraId="40569465" w14:textId="77777777" w:rsidR="00E27B1B" w:rsidRPr="00E27B1B" w:rsidRDefault="00E27B1B" w:rsidP="00E27B1B">
      <w:pPr>
        <w:rPr>
          <w:rFonts w:cs="Arial"/>
        </w:rPr>
      </w:pPr>
    </w:p>
    <w:p w14:paraId="5487C553" w14:textId="77777777" w:rsidR="00E27B1B" w:rsidRPr="00E27B1B" w:rsidRDefault="00E27B1B" w:rsidP="00E27B1B">
      <w:pPr>
        <w:rPr>
          <w:rFonts w:cs="Arial"/>
        </w:rPr>
      </w:pPr>
      <w:r w:rsidRPr="00E27B1B">
        <w:rPr>
          <w:rFonts w:cs="Arial"/>
        </w:rPr>
        <w:t xml:space="preserve">a = 3gpp_conditional_overlay:&lt;azimuth, </w:t>
      </w:r>
      <w:proofErr w:type="spellStart"/>
      <w:r w:rsidRPr="00E27B1B">
        <w:rPr>
          <w:rFonts w:cs="Arial"/>
        </w:rPr>
        <w:t>azimuth_range</w:t>
      </w:r>
      <w:proofErr w:type="spellEnd"/>
      <w:r w:rsidRPr="00E27B1B">
        <w:rPr>
          <w:rFonts w:cs="Arial"/>
        </w:rPr>
        <w:t xml:space="preserve">, elevation, </w:t>
      </w:r>
      <w:proofErr w:type="spellStart"/>
      <w:r w:rsidRPr="00E27B1B">
        <w:rPr>
          <w:rFonts w:cs="Arial"/>
        </w:rPr>
        <w:t>elevation_range</w:t>
      </w:r>
      <w:proofErr w:type="spellEnd"/>
      <w:r w:rsidRPr="00E27B1B">
        <w:rPr>
          <w:rFonts w:cs="Arial"/>
        </w:rPr>
        <w:t xml:space="preserve">, condition&gt; </w:t>
      </w:r>
    </w:p>
    <w:p w14:paraId="77A9EACC" w14:textId="77777777" w:rsidR="00E27B1B" w:rsidRPr="00E27B1B" w:rsidRDefault="00E27B1B" w:rsidP="00E27B1B">
      <w:pPr>
        <w:rPr>
          <w:rFonts w:cs="Arial"/>
        </w:rPr>
      </w:pPr>
    </w:p>
    <w:p w14:paraId="4CA198A8" w14:textId="77777777" w:rsidR="00E27B1B" w:rsidRPr="00E27B1B" w:rsidRDefault="00E27B1B" w:rsidP="00E27B1B">
      <w:pPr>
        <w:rPr>
          <w:rFonts w:cs="Arial"/>
        </w:rPr>
      </w:pPr>
      <w:r w:rsidRPr="00E27B1B">
        <w:rPr>
          <w:rFonts w:cs="Arial"/>
        </w:rPr>
        <w:t xml:space="preserve">The parameters azimuth, </w:t>
      </w:r>
      <w:proofErr w:type="spellStart"/>
      <w:r w:rsidRPr="00E27B1B">
        <w:rPr>
          <w:rFonts w:cs="Arial"/>
        </w:rPr>
        <w:t>azimuth_range</w:t>
      </w:r>
      <w:proofErr w:type="spellEnd"/>
      <w:r w:rsidRPr="00E27B1B">
        <w:rPr>
          <w:rFonts w:cs="Arial"/>
        </w:rPr>
        <w:t xml:space="preserve">, elevation, </w:t>
      </w:r>
      <w:proofErr w:type="spellStart"/>
      <w:r w:rsidRPr="00E27B1B">
        <w:rPr>
          <w:rFonts w:cs="Arial"/>
        </w:rPr>
        <w:t>elevation_range</w:t>
      </w:r>
      <w:proofErr w:type="spellEnd"/>
      <w:r w:rsidRPr="00E27B1B">
        <w:rPr>
          <w:rFonts w:cs="Arial"/>
        </w:rPr>
        <w:t xml:space="preserve"> and condition are the same as previously defined for the RTCP solution. An example for a conditional overlay request </w:t>
      </w:r>
      <w:proofErr w:type="gramStart"/>
      <w:r w:rsidRPr="00E27B1B">
        <w:rPr>
          <w:rFonts w:cs="Arial"/>
        </w:rPr>
        <w:t>is :</w:t>
      </w:r>
      <w:proofErr w:type="gramEnd"/>
      <w:r w:rsidRPr="00E27B1B">
        <w:rPr>
          <w:rFonts w:cs="Arial"/>
        </w:rPr>
        <w:t xml:space="preserve"> a = 3gpp_conditional_overlay: 0, 90, 0, 45, 0.5; requesting an overlay of the region centered at the global center 0,0 with the dimensions 90 degrees horizontally and 45 degrees vertically, which is transmitted whenever the overlap is between 0 and 50%.</w:t>
      </w:r>
    </w:p>
    <w:p w14:paraId="567A18C0" w14:textId="77777777" w:rsidR="00E27B1B" w:rsidRPr="002B406E" w:rsidRDefault="00E27B1B" w:rsidP="00CD566E">
      <w:pPr>
        <w:rPr>
          <w:rFonts w:cs="Arial"/>
        </w:rPr>
      </w:pPr>
    </w:p>
    <w:p w14:paraId="09B1247D" w14:textId="3046FBFE" w:rsidR="005931AE" w:rsidRPr="00C7435B" w:rsidRDefault="005931AE" w:rsidP="005931AE"/>
    <w:p w14:paraId="1CB08D6A" w14:textId="576FB2AD" w:rsidR="00225559" w:rsidRPr="00C7435B" w:rsidRDefault="00225559" w:rsidP="00225559">
      <w:pPr>
        <w:pStyle w:val="Heading1"/>
        <w:rPr>
          <w:lang w:val="en-US"/>
        </w:rPr>
      </w:pPr>
      <w:bookmarkStart w:id="84" w:name="_Toc95941838"/>
      <w:r w:rsidRPr="00C7435B">
        <w:rPr>
          <w:lang w:val="en-US"/>
        </w:rPr>
        <w:t>8</w:t>
      </w:r>
      <w:r w:rsidRPr="00C7435B">
        <w:rPr>
          <w:lang w:val="en-US"/>
        </w:rPr>
        <w:tab/>
        <w:t xml:space="preserve">Selected solutions in TS 26.114 </w:t>
      </w:r>
      <w:r w:rsidRPr="00C7435B">
        <w:rPr>
          <w:strike/>
          <w:highlight w:val="yellow"/>
          <w:lang w:val="en-US"/>
        </w:rPr>
        <w:t>or TS 26.223</w:t>
      </w:r>
      <w:bookmarkEnd w:id="84"/>
      <w:r w:rsidRPr="00C7435B">
        <w:rPr>
          <w:lang w:val="en-US"/>
        </w:rPr>
        <w:t xml:space="preserve"> </w:t>
      </w:r>
    </w:p>
    <w:p w14:paraId="6FAA9D41" w14:textId="510BD20D" w:rsidR="00FF33CA" w:rsidRDefault="00FF33CA" w:rsidP="00A87C22">
      <w:r w:rsidRPr="00C7435B">
        <w:rPr>
          <w:highlight w:val="yellow"/>
        </w:rPr>
        <w:t>Note: this is the expected text once the MEGA CR is accepted</w:t>
      </w:r>
    </w:p>
    <w:p w14:paraId="4D86124A" w14:textId="6E2B0E06" w:rsidR="00C216BF" w:rsidRDefault="00C216BF" w:rsidP="00A87C22">
      <w:r>
        <w:t xml:space="preserve">This section lists the selected solutions as presented in </w:t>
      </w:r>
      <w:r w:rsidRPr="00C216BF">
        <w:t>TS 26.114</w:t>
      </w:r>
      <w:r>
        <w:t xml:space="preserve">. </w:t>
      </w:r>
    </w:p>
    <w:p w14:paraId="39552851" w14:textId="1BE5FA04" w:rsidR="00225559" w:rsidRDefault="00E617A9" w:rsidP="00A87C22">
      <w:r>
        <w:t xml:space="preserve">Y.2 </w:t>
      </w:r>
      <w:r w:rsidR="00FF33CA" w:rsidRPr="00C7435B">
        <w:rPr>
          <w:b/>
          <w:bCs/>
        </w:rPr>
        <w:t>ITT4RT Reference architecture</w:t>
      </w:r>
      <w:r>
        <w:t>: A reference architecture is presented including a sender and receiver architecture to showcase the basic in</w:t>
      </w:r>
      <w:r w:rsidRPr="00E617A9">
        <w:t>terfaces</w:t>
      </w:r>
      <w:r>
        <w:t xml:space="preserve"> and functional blocks required to build ITT4RT clients.</w:t>
      </w:r>
    </w:p>
    <w:p w14:paraId="33793923" w14:textId="6E0CCE1E" w:rsidR="00E617A9" w:rsidRDefault="00E617A9" w:rsidP="00E617A9">
      <w:r>
        <w:t xml:space="preserve">Y.3 </w:t>
      </w:r>
      <w:r w:rsidRPr="00C7435B">
        <w:rPr>
          <w:b/>
          <w:bCs/>
        </w:rPr>
        <w:t>Immersive 360-Degree Video Support</w:t>
      </w:r>
      <w:r>
        <w:t>: Lists the different decoding capabilities an ITT4RT client needs to support. This further includes details on the mapping information relating to 360-degree video data.</w:t>
      </w:r>
    </w:p>
    <w:p w14:paraId="345429E7" w14:textId="56BD61B6" w:rsidR="00E617A9" w:rsidRDefault="00E617A9" w:rsidP="00A87C22">
      <w:r>
        <w:t xml:space="preserve">Y.4 </w:t>
      </w:r>
      <w:r w:rsidRPr="00C7435B">
        <w:rPr>
          <w:b/>
          <w:bCs/>
        </w:rPr>
        <w:t>Immersive Voice/Audio Support</w:t>
      </w:r>
      <w:r>
        <w:t xml:space="preserve">: Currently a ITT4RT client needs to support any existing audio solution (i.e., clause </w:t>
      </w:r>
      <w:r w:rsidRPr="00E617A9">
        <w:t>5.2.1</w:t>
      </w:r>
      <w:r>
        <w:t xml:space="preserve"> of </w:t>
      </w:r>
      <w:r w:rsidRPr="00E617A9">
        <w:t>TS 26.114</w:t>
      </w:r>
      <w:r>
        <w:t>). We expect further updates on ITT4RT audio capabilities (including immersive audio) in the future.</w:t>
      </w:r>
    </w:p>
    <w:p w14:paraId="3A5A7010" w14:textId="35BA8C1C" w:rsidR="00E617A9" w:rsidRDefault="00E617A9" w:rsidP="00A87C22">
      <w:r>
        <w:t xml:space="preserve">Y.5 </w:t>
      </w:r>
      <w:r w:rsidRPr="00C7435B">
        <w:rPr>
          <w:b/>
          <w:bCs/>
        </w:rPr>
        <w:t>Overlay Support</w:t>
      </w:r>
      <w:r>
        <w:t xml:space="preserve">: </w:t>
      </w:r>
      <w:r w:rsidR="000C41FD" w:rsidRPr="000C41FD">
        <w:t>ITT4RT supports both 2D and spherical overlays</w:t>
      </w:r>
      <w:r w:rsidR="000C41FD">
        <w:t>. Further details on overlay and media configuration are presented in Y.6.</w:t>
      </w:r>
    </w:p>
    <w:p w14:paraId="47AEB53D" w14:textId="3BCB85EC" w:rsidR="00E617A9" w:rsidRDefault="00E617A9" w:rsidP="00A87C22">
      <w:r>
        <w:t xml:space="preserve">Y.6 </w:t>
      </w:r>
      <w:r w:rsidRPr="00C7435B">
        <w:rPr>
          <w:b/>
          <w:bCs/>
        </w:rPr>
        <w:t>Media configuration</w:t>
      </w:r>
      <w:r w:rsidR="002C36E5" w:rsidRPr="00C7435B">
        <w:t>:</w:t>
      </w:r>
      <w:r w:rsidR="002C36E5">
        <w:rPr>
          <w:b/>
          <w:bCs/>
        </w:rPr>
        <w:t xml:space="preserve"> </w:t>
      </w:r>
      <w:r w:rsidR="000C41FD" w:rsidRPr="00C7435B">
        <w:rPr>
          <w:highlight w:val="yellow"/>
        </w:rPr>
        <w:t>Multiple media configuration including new SDP attributes and ABNF have been selected to specify the functions and negotiations between ITT4RT clients.</w:t>
      </w:r>
    </w:p>
    <w:p w14:paraId="28CBADF2" w14:textId="166CA6A1" w:rsidR="00E617A9" w:rsidRDefault="00E617A9" w:rsidP="00E617A9">
      <w:r>
        <w:t xml:space="preserve">Y.7 </w:t>
      </w:r>
      <w:r w:rsidRPr="00C7435B">
        <w:rPr>
          <w:b/>
          <w:bCs/>
        </w:rPr>
        <w:t>Media transport</w:t>
      </w:r>
      <w:r>
        <w:t xml:space="preserve">: </w:t>
      </w:r>
      <w:r w:rsidR="000C41FD">
        <w:t xml:space="preserve">The selected solution for ITT4RT media transport include </w:t>
      </w:r>
      <w:r w:rsidRPr="00C7435B">
        <w:rPr>
          <w:highlight w:val="yellow"/>
        </w:rPr>
        <w:t>RTP</w:t>
      </w:r>
      <w:r w:rsidRPr="002B406E">
        <w:rPr>
          <w:highlight w:val="yellow"/>
        </w:rPr>
        <w:t xml:space="preserve"> </w:t>
      </w:r>
      <w:r w:rsidR="000C41FD">
        <w:t xml:space="preserve">and </w:t>
      </w:r>
      <w:r>
        <w:t>RTCP</w:t>
      </w:r>
      <w:r w:rsidR="000C41FD">
        <w:t xml:space="preserve"> transmission.</w:t>
      </w:r>
    </w:p>
    <w:p w14:paraId="2A7D38A4" w14:textId="15234975" w:rsidR="00E617A9" w:rsidRDefault="00E617A9" w:rsidP="00A87C22">
      <w:r>
        <w:t>Y.8</w:t>
      </w:r>
      <w:r w:rsidRPr="00E617A9">
        <w:t xml:space="preserve"> </w:t>
      </w:r>
      <w:r w:rsidRPr="00C7435B">
        <w:rPr>
          <w:b/>
          <w:bCs/>
        </w:rPr>
        <w:t>SDP Examples</w:t>
      </w:r>
      <w:r>
        <w:t>: SDP examples have been selected</w:t>
      </w:r>
      <w:r w:rsidR="002C36E5">
        <w:t xml:space="preserve"> as i</w:t>
      </w:r>
      <w:r w:rsidR="002C36E5" w:rsidRPr="002C36E5">
        <w:t>nformative</w:t>
      </w:r>
      <w:r w:rsidR="002C36E5">
        <w:t xml:space="preserve"> addition to the selected solutions.</w:t>
      </w:r>
    </w:p>
    <w:p w14:paraId="333B192C" w14:textId="5A86F554" w:rsidR="00C216BF" w:rsidRDefault="002C36E5" w:rsidP="00C216BF">
      <w:r>
        <w:t xml:space="preserve">Y.9 </w:t>
      </w:r>
      <w:r w:rsidRPr="00C7435B">
        <w:rPr>
          <w:b/>
          <w:bCs/>
        </w:rPr>
        <w:t>Recommended audio mixing gains</w:t>
      </w:r>
      <w:r>
        <w:t xml:space="preserve">: </w:t>
      </w:r>
      <w:r w:rsidR="000C41FD" w:rsidRPr="000C41FD">
        <w:t>ITT4RT-Tx client may specify recommended gains for mixing of its transmitted audio streams</w:t>
      </w:r>
      <w:r w:rsidR="000C41FD">
        <w:t xml:space="preserve">. </w:t>
      </w:r>
    </w:p>
    <w:p w14:paraId="4C10E55B" w14:textId="77777777" w:rsidR="00FF33CA" w:rsidRPr="00FF33CA" w:rsidRDefault="00FF33CA"/>
    <w:p w14:paraId="6EDB2065" w14:textId="2997A504" w:rsidR="00DD1147" w:rsidRPr="00C7435B" w:rsidRDefault="00225559" w:rsidP="00DD1147">
      <w:pPr>
        <w:pStyle w:val="Heading1"/>
        <w:rPr>
          <w:lang w:val="en-US"/>
        </w:rPr>
      </w:pPr>
      <w:bookmarkStart w:id="85" w:name="_Toc95941839"/>
      <w:r w:rsidRPr="00C7435B">
        <w:rPr>
          <w:lang w:val="en-US"/>
        </w:rPr>
        <w:t>9</w:t>
      </w:r>
      <w:r w:rsidR="00DD1147" w:rsidRPr="00C7435B">
        <w:rPr>
          <w:lang w:val="en-US"/>
        </w:rPr>
        <w:tab/>
      </w:r>
      <w:r w:rsidR="00D70B35" w:rsidRPr="00C7435B">
        <w:rPr>
          <w:lang w:val="en-US"/>
        </w:rPr>
        <w:t xml:space="preserve">Example </w:t>
      </w:r>
      <w:proofErr w:type="spellStart"/>
      <w:r w:rsidR="00D70B35" w:rsidRPr="00C7435B">
        <w:rPr>
          <w:lang w:val="en-US"/>
        </w:rPr>
        <w:t>Signalling</w:t>
      </w:r>
      <w:proofErr w:type="spellEnd"/>
      <w:r w:rsidR="00D70B35" w:rsidRPr="00C7435B">
        <w:rPr>
          <w:lang w:val="en-US"/>
        </w:rPr>
        <w:t xml:space="preserve"> flows</w:t>
      </w:r>
      <w:bookmarkEnd w:id="85"/>
    </w:p>
    <w:bookmarkEnd w:id="76"/>
    <w:p w14:paraId="57E271DD" w14:textId="6E5457B1" w:rsidR="00766D27" w:rsidRPr="00C7435B" w:rsidRDefault="000735FE" w:rsidP="00F0396E">
      <w:proofErr w:type="spellStart"/>
      <w:r w:rsidRPr="00C7435B">
        <w:rPr>
          <w:highlight w:val="yellow"/>
        </w:rPr>
        <w:t>Abc</w:t>
      </w:r>
      <w:proofErr w:type="spellEnd"/>
      <w:r w:rsidRPr="00C7435B">
        <w:rPr>
          <w:highlight w:val="yellow"/>
        </w:rPr>
        <w:t>.</w:t>
      </w:r>
    </w:p>
    <w:p w14:paraId="4220580D" w14:textId="77777777" w:rsidR="00080512" w:rsidRPr="00C7435B" w:rsidRDefault="00080512">
      <w:pPr>
        <w:pStyle w:val="Heading1"/>
        <w:rPr>
          <w:highlight w:val="yellow"/>
          <w:lang w:val="en-US"/>
        </w:rPr>
      </w:pPr>
      <w:bookmarkStart w:id="86" w:name="clause4"/>
      <w:bookmarkStart w:id="87" w:name="_Toc95941840"/>
      <w:bookmarkEnd w:id="86"/>
      <w:r w:rsidRPr="00C7435B">
        <w:rPr>
          <w:highlight w:val="yellow"/>
          <w:lang w:val="en-US"/>
        </w:rPr>
        <w:t>4</w:t>
      </w:r>
      <w:r w:rsidRPr="00C7435B">
        <w:rPr>
          <w:highlight w:val="yellow"/>
          <w:lang w:val="en-US"/>
        </w:rPr>
        <w:tab/>
        <w:t xml:space="preserve">Examples for </w:t>
      </w:r>
      <w:r w:rsidR="00D76048" w:rsidRPr="00C7435B">
        <w:rPr>
          <w:highlight w:val="yellow"/>
          <w:lang w:val="en-US"/>
        </w:rPr>
        <w:t>s</w:t>
      </w:r>
      <w:r w:rsidRPr="00C7435B">
        <w:rPr>
          <w:highlight w:val="yellow"/>
          <w:lang w:val="en-US"/>
        </w:rPr>
        <w:t>tyles</w:t>
      </w:r>
      <w:bookmarkEnd w:id="87"/>
    </w:p>
    <w:p w14:paraId="6DDEC922" w14:textId="77777777" w:rsidR="00080512" w:rsidRPr="00C7435B" w:rsidRDefault="00080512">
      <w:pPr>
        <w:pStyle w:val="Guidance"/>
        <w:rPr>
          <w:highlight w:val="yellow"/>
          <w:lang w:val="en-US"/>
        </w:rPr>
      </w:pPr>
      <w:r w:rsidRPr="00C7435B">
        <w:rPr>
          <w:highlight w:val="yellow"/>
          <w:lang w:val="en-US"/>
        </w:rPr>
        <w:t>The main text of the document should start here, after the above clauses have been added.</w:t>
      </w:r>
    </w:p>
    <w:p w14:paraId="16D7091A" w14:textId="31B0CD89" w:rsidR="00080512" w:rsidRPr="00C7435B" w:rsidRDefault="00080512">
      <w:pPr>
        <w:pStyle w:val="Guidance"/>
        <w:rPr>
          <w:highlight w:val="yellow"/>
          <w:lang w:val="en-US"/>
        </w:rPr>
      </w:pPr>
      <w:r w:rsidRPr="00C7435B">
        <w:rPr>
          <w:highlight w:val="yellow"/>
          <w:lang w:val="en-US"/>
        </w:rPr>
        <w:t>The following styles and editing techniques are aimed to help in the formatting of the document using the 3GPP Template: 3GPP_70.dot, available from the 3GPP FTP site (</w:t>
      </w:r>
      <w:hyperlink r:id="rId29" w:history="1">
        <w:r w:rsidRPr="00C7435B">
          <w:rPr>
            <w:highlight w:val="yellow"/>
            <w:u w:val="single"/>
            <w:lang w:val="en-US"/>
          </w:rPr>
          <w:t>ftp://ftp.3gpp.org/Inf</w:t>
        </w:r>
        <w:bookmarkStart w:id="88" w:name="_Hlt467473268"/>
        <w:r w:rsidRPr="00C7435B">
          <w:rPr>
            <w:highlight w:val="yellow"/>
            <w:u w:val="single"/>
            <w:lang w:val="en-US"/>
          </w:rPr>
          <w:t>o</w:t>
        </w:r>
        <w:bookmarkEnd w:id="88"/>
        <w:r w:rsidRPr="00C7435B">
          <w:rPr>
            <w:highlight w:val="yellow"/>
            <w:u w:val="single"/>
            <w:lang w:val="en-US"/>
          </w:rPr>
          <w:t>rmation</w:t>
        </w:r>
      </w:hyperlink>
      <w:r w:rsidRPr="00C7435B">
        <w:rPr>
          <w:highlight w:val="yellow"/>
          <w:lang w:val="en-US"/>
        </w:rPr>
        <w:t>).</w:t>
      </w:r>
    </w:p>
    <w:p w14:paraId="5284E5B6" w14:textId="77777777" w:rsidR="00080512" w:rsidRPr="00C7435B" w:rsidRDefault="00080512">
      <w:pPr>
        <w:pStyle w:val="Heading2"/>
        <w:rPr>
          <w:highlight w:val="yellow"/>
          <w:lang w:val="en-US"/>
        </w:rPr>
      </w:pPr>
      <w:bookmarkStart w:id="89" w:name="_Toc95941841"/>
      <w:r w:rsidRPr="00C7435B">
        <w:rPr>
          <w:highlight w:val="yellow"/>
          <w:lang w:val="en-US"/>
        </w:rPr>
        <w:lastRenderedPageBreak/>
        <w:t>4.1</w:t>
      </w:r>
      <w:r w:rsidRPr="00C7435B">
        <w:rPr>
          <w:highlight w:val="yellow"/>
          <w:lang w:val="en-US"/>
        </w:rPr>
        <w:tab/>
        <w:t xml:space="preserve">Heading </w:t>
      </w:r>
      <w:r w:rsidR="00D76048" w:rsidRPr="00C7435B">
        <w:rPr>
          <w:highlight w:val="yellow"/>
          <w:lang w:val="en-US"/>
        </w:rPr>
        <w:t>s</w:t>
      </w:r>
      <w:r w:rsidRPr="00C7435B">
        <w:rPr>
          <w:highlight w:val="yellow"/>
          <w:lang w:val="en-US"/>
        </w:rPr>
        <w:t>tyles</w:t>
      </w:r>
      <w:bookmarkEnd w:id="89"/>
    </w:p>
    <w:p w14:paraId="4F6D6AF5" w14:textId="77777777" w:rsidR="00080512" w:rsidRPr="00C7435B" w:rsidRDefault="00080512">
      <w:pPr>
        <w:rPr>
          <w:highlight w:val="yellow"/>
        </w:rPr>
      </w:pPr>
      <w:r w:rsidRPr="00C7435B">
        <w:rPr>
          <w:highlight w:val="yellow"/>
        </w:rPr>
        <w:t xml:space="preserve">Heading styles are included in the 3GPP </w:t>
      </w:r>
      <w:r w:rsidR="004D3578" w:rsidRPr="00C7435B">
        <w:rPr>
          <w:highlight w:val="yellow"/>
        </w:rPr>
        <w:t xml:space="preserve">TS </w:t>
      </w:r>
      <w:r w:rsidRPr="00C7435B">
        <w:rPr>
          <w:highlight w:val="yellow"/>
        </w:rPr>
        <w:t>Template and are used as follows:</w:t>
      </w:r>
    </w:p>
    <w:p w14:paraId="33AD0BCD" w14:textId="77777777" w:rsidR="00080512" w:rsidRPr="00C7435B" w:rsidRDefault="00080512">
      <w:pPr>
        <w:pStyle w:val="Guidance"/>
        <w:rPr>
          <w:highlight w:val="yellow"/>
          <w:lang w:val="en-US"/>
        </w:rPr>
      </w:pPr>
      <w:r w:rsidRPr="00C7435B">
        <w:rPr>
          <w:b/>
          <w:highlight w:val="yellow"/>
          <w:lang w:val="en-US"/>
        </w:rPr>
        <w:t>Do not use any built-in automatic numbering</w:t>
      </w:r>
      <w:r w:rsidRPr="00C7435B">
        <w:rPr>
          <w:highlight w:val="yellow"/>
          <w:lang w:val="en-US"/>
        </w:rPr>
        <w:t xml:space="preserve"> for 3GPP documents. Although this is sometimes useful in the early drafting stages of a document, once the document has been placed under change control, the clause numbering needs to be fixed </w:t>
      </w:r>
      <w:proofErr w:type="gramStart"/>
      <w:r w:rsidRPr="00C7435B">
        <w:rPr>
          <w:highlight w:val="yellow"/>
          <w:lang w:val="en-US"/>
        </w:rPr>
        <w:t>in order to</w:t>
      </w:r>
      <w:proofErr w:type="gramEnd"/>
      <w:r w:rsidRPr="00C7435B">
        <w:rPr>
          <w:highlight w:val="yellow"/>
          <w:lang w:val="en-US"/>
        </w:rPr>
        <w:t xml:space="preserve"> keep cross-reference consistency as the 3GPP specification set develops.</w:t>
      </w:r>
    </w:p>
    <w:p w14:paraId="10AA864D" w14:textId="77777777" w:rsidR="00080512" w:rsidRPr="00C7435B" w:rsidRDefault="00080512">
      <w:pPr>
        <w:pStyle w:val="EX"/>
        <w:rPr>
          <w:highlight w:val="yellow"/>
          <w:lang w:val="en-US"/>
        </w:rPr>
      </w:pPr>
      <w:r w:rsidRPr="00C7435B">
        <w:rPr>
          <w:highlight w:val="yellow"/>
          <w:lang w:val="en-US"/>
        </w:rPr>
        <w:t>Heading 1:</w:t>
      </w:r>
      <w:r w:rsidRPr="00C7435B">
        <w:rPr>
          <w:highlight w:val="yellow"/>
          <w:lang w:val="en-US"/>
        </w:rPr>
        <w:tab/>
        <w:t>Used for Main clauses (1, 2, 3, etc.). Also used for Annex clauses (A.1, A.2, etc.).</w:t>
      </w:r>
    </w:p>
    <w:p w14:paraId="78EEEEBE" w14:textId="77777777" w:rsidR="00080512" w:rsidRPr="00C7435B" w:rsidRDefault="00080512">
      <w:pPr>
        <w:pStyle w:val="EX"/>
        <w:rPr>
          <w:highlight w:val="yellow"/>
          <w:lang w:val="en-US"/>
        </w:rPr>
      </w:pPr>
      <w:r w:rsidRPr="00C7435B">
        <w:rPr>
          <w:highlight w:val="yellow"/>
          <w:lang w:val="en-US"/>
        </w:rPr>
        <w:t>Heading 2:</w:t>
      </w:r>
      <w:r w:rsidRPr="00C7435B">
        <w:rPr>
          <w:highlight w:val="yellow"/>
          <w:lang w:val="en-US"/>
        </w:rPr>
        <w:tab/>
        <w:t>Used for Main clauses (4.1, 4.2, 5.1, 5.2, etc.). Also used for Annex clauses (A.1.1, A.1.2, etc.).</w:t>
      </w:r>
    </w:p>
    <w:p w14:paraId="0149E6C3" w14:textId="77777777" w:rsidR="00080512" w:rsidRPr="00C7435B" w:rsidRDefault="00080512">
      <w:pPr>
        <w:pStyle w:val="EX"/>
        <w:rPr>
          <w:highlight w:val="yellow"/>
          <w:lang w:val="en-US"/>
        </w:rPr>
      </w:pPr>
      <w:r w:rsidRPr="00C7435B">
        <w:rPr>
          <w:highlight w:val="yellow"/>
          <w:lang w:val="en-US"/>
        </w:rPr>
        <w:t>Heading 3:</w:t>
      </w:r>
      <w:r w:rsidRPr="00C7435B">
        <w:rPr>
          <w:highlight w:val="yellow"/>
          <w:lang w:val="en-US"/>
        </w:rPr>
        <w:tab/>
        <w:t>Used for 2nd level clauses (4.1.1, 4.1.2, 5.1.1, 5.1.2, etc.). Also used for Annex clauses (A.2.1.1, A.2.1.2, etc.).</w:t>
      </w:r>
    </w:p>
    <w:p w14:paraId="0B268482" w14:textId="77777777" w:rsidR="00080512" w:rsidRPr="00C7435B" w:rsidRDefault="00080512">
      <w:pPr>
        <w:pStyle w:val="EX"/>
        <w:rPr>
          <w:highlight w:val="yellow"/>
          <w:lang w:val="en-US"/>
        </w:rPr>
      </w:pPr>
      <w:r w:rsidRPr="00C7435B">
        <w:rPr>
          <w:highlight w:val="yellow"/>
          <w:lang w:val="en-US"/>
        </w:rPr>
        <w:t>Heading 4 &amp; 5:</w:t>
      </w:r>
      <w:r w:rsidRPr="00C7435B">
        <w:rPr>
          <w:highlight w:val="yellow"/>
          <w:lang w:val="en-US"/>
        </w:rPr>
        <w:tab/>
        <w:t>Used for 3rd and 4th level clauses and Annex clauses.</w:t>
      </w:r>
    </w:p>
    <w:p w14:paraId="5FB63582" w14:textId="77777777" w:rsidR="00080512" w:rsidRPr="00C7435B" w:rsidRDefault="00080512">
      <w:pPr>
        <w:pStyle w:val="EX"/>
        <w:rPr>
          <w:highlight w:val="yellow"/>
          <w:lang w:val="en-US"/>
        </w:rPr>
      </w:pPr>
      <w:r w:rsidRPr="00C7435B">
        <w:rPr>
          <w:highlight w:val="yellow"/>
          <w:lang w:val="en-US"/>
        </w:rPr>
        <w:t>Heading 6 &amp; 7:</w:t>
      </w:r>
      <w:r w:rsidRPr="00C7435B">
        <w:rPr>
          <w:highlight w:val="yellow"/>
          <w:lang w:val="en-US"/>
        </w:rPr>
        <w:tab/>
        <w:t xml:space="preserve">Not used, instead use style "H6" so that the title appears in the </w:t>
      </w:r>
      <w:proofErr w:type="gramStart"/>
      <w:r w:rsidRPr="00C7435B">
        <w:rPr>
          <w:highlight w:val="yellow"/>
          <w:lang w:val="en-US"/>
        </w:rPr>
        <w:t>document, but</w:t>
      </w:r>
      <w:proofErr w:type="gramEnd"/>
      <w:r w:rsidRPr="00C7435B">
        <w:rPr>
          <w:highlight w:val="yellow"/>
          <w:lang w:val="en-US"/>
        </w:rPr>
        <w:t xml:space="preserve"> does not appear in the Table of Contents.</w:t>
      </w:r>
    </w:p>
    <w:p w14:paraId="6C2FB01A" w14:textId="77777777" w:rsidR="00080512" w:rsidRPr="00C7435B" w:rsidRDefault="00080512">
      <w:pPr>
        <w:pStyle w:val="EX"/>
        <w:rPr>
          <w:highlight w:val="yellow"/>
          <w:lang w:val="en-US"/>
        </w:rPr>
      </w:pPr>
      <w:r w:rsidRPr="00C7435B">
        <w:rPr>
          <w:highlight w:val="yellow"/>
          <w:lang w:val="en-US"/>
        </w:rPr>
        <w:t>Heading 8:</w:t>
      </w:r>
      <w:r w:rsidRPr="00C7435B">
        <w:rPr>
          <w:highlight w:val="yellow"/>
          <w:lang w:val="en-US"/>
        </w:rPr>
        <w:tab/>
        <w:t>Used for Main Annex titles in Specifications (3G</w:t>
      </w:r>
      <w:r w:rsidR="000655A6" w:rsidRPr="00C7435B">
        <w:rPr>
          <w:highlight w:val="yellow"/>
          <w:lang w:val="en-US"/>
        </w:rPr>
        <w:t>PP</w:t>
      </w:r>
      <w:r w:rsidRPr="00C7435B">
        <w:rPr>
          <w:highlight w:val="yellow"/>
          <w:lang w:val="en-US"/>
        </w:rPr>
        <w:t xml:space="preserve"> TS) (e.g. Annex A (normative)</w:t>
      </w:r>
      <w:proofErr w:type="gramStart"/>
      <w:r w:rsidRPr="00C7435B">
        <w:rPr>
          <w:highlight w:val="yellow"/>
          <w:lang w:val="en-US"/>
        </w:rPr>
        <w:t>: )</w:t>
      </w:r>
      <w:proofErr w:type="gramEnd"/>
      <w:r w:rsidRPr="00C7435B">
        <w:rPr>
          <w:highlight w:val="yellow"/>
          <w:lang w:val="en-US"/>
        </w:rPr>
        <w:t>.</w:t>
      </w:r>
    </w:p>
    <w:p w14:paraId="7C83BEF1" w14:textId="77777777" w:rsidR="00080512" w:rsidRPr="00C7435B" w:rsidRDefault="00080512">
      <w:pPr>
        <w:pStyle w:val="EX"/>
        <w:rPr>
          <w:highlight w:val="yellow"/>
          <w:lang w:val="en-US"/>
        </w:rPr>
      </w:pPr>
      <w:r w:rsidRPr="00C7435B">
        <w:rPr>
          <w:highlight w:val="yellow"/>
          <w:lang w:val="en-US"/>
        </w:rPr>
        <w:t>Heading 9:</w:t>
      </w:r>
      <w:r w:rsidRPr="00C7435B">
        <w:rPr>
          <w:highlight w:val="yellow"/>
          <w:lang w:val="en-US"/>
        </w:rPr>
        <w:tab/>
        <w:t>Used for Main Annex titles in Reports (3G</w:t>
      </w:r>
      <w:r w:rsidR="000655A6" w:rsidRPr="00C7435B">
        <w:rPr>
          <w:highlight w:val="yellow"/>
          <w:lang w:val="en-US"/>
        </w:rPr>
        <w:t>PP</w:t>
      </w:r>
      <w:r w:rsidRPr="00C7435B">
        <w:rPr>
          <w:highlight w:val="yellow"/>
          <w:lang w:val="en-US"/>
        </w:rPr>
        <w:t xml:space="preserve"> TR) (e.g. Annex A</w:t>
      </w:r>
      <w:proofErr w:type="gramStart"/>
      <w:r w:rsidRPr="00C7435B">
        <w:rPr>
          <w:highlight w:val="yellow"/>
          <w:lang w:val="en-US"/>
        </w:rPr>
        <w:t>: )</w:t>
      </w:r>
      <w:proofErr w:type="gramEnd"/>
      <w:r w:rsidRPr="00C7435B">
        <w:rPr>
          <w:highlight w:val="yellow"/>
          <w:lang w:val="en-US"/>
        </w:rPr>
        <w:t>.</w:t>
      </w:r>
    </w:p>
    <w:p w14:paraId="65411A29" w14:textId="77777777" w:rsidR="00080512" w:rsidRPr="00C7435B" w:rsidRDefault="00080512">
      <w:pPr>
        <w:pStyle w:val="Heading2"/>
        <w:rPr>
          <w:highlight w:val="yellow"/>
          <w:lang w:val="en-US"/>
        </w:rPr>
      </w:pPr>
      <w:bookmarkStart w:id="90" w:name="_Toc95941842"/>
      <w:r w:rsidRPr="00C7435B">
        <w:rPr>
          <w:highlight w:val="yellow"/>
          <w:lang w:val="en-US"/>
        </w:rPr>
        <w:t>4.2</w:t>
      </w:r>
      <w:r w:rsidRPr="00C7435B">
        <w:rPr>
          <w:highlight w:val="yellow"/>
          <w:lang w:val="en-US"/>
        </w:rPr>
        <w:tab/>
        <w:t>Other common styles</w:t>
      </w:r>
      <w:bookmarkEnd w:id="90"/>
    </w:p>
    <w:p w14:paraId="0D95856B" w14:textId="77777777" w:rsidR="00080512" w:rsidRPr="00C7435B" w:rsidRDefault="00080512">
      <w:pPr>
        <w:pStyle w:val="EX"/>
        <w:rPr>
          <w:highlight w:val="yellow"/>
          <w:lang w:val="en-US"/>
        </w:rPr>
      </w:pPr>
      <w:r w:rsidRPr="00C7435B">
        <w:rPr>
          <w:highlight w:val="yellow"/>
          <w:lang w:val="en-US"/>
        </w:rPr>
        <w:t>Normal:</w:t>
      </w:r>
      <w:r w:rsidRPr="00C7435B">
        <w:rPr>
          <w:highlight w:val="yellow"/>
          <w:lang w:val="en-US"/>
        </w:rPr>
        <w:tab/>
        <w:t>Used for main document text.</w:t>
      </w:r>
    </w:p>
    <w:p w14:paraId="3C2C0A46" w14:textId="77777777" w:rsidR="00080512" w:rsidRPr="00C7435B" w:rsidRDefault="00080512">
      <w:pPr>
        <w:pStyle w:val="EX"/>
        <w:rPr>
          <w:highlight w:val="yellow"/>
          <w:lang w:val="en-US"/>
        </w:rPr>
      </w:pPr>
      <w:r w:rsidRPr="00C7435B">
        <w:rPr>
          <w:highlight w:val="yellow"/>
          <w:lang w:val="en-US"/>
        </w:rPr>
        <w:t>NO:</w:t>
      </w:r>
      <w:r w:rsidRPr="00C7435B">
        <w:rPr>
          <w:highlight w:val="yellow"/>
          <w:lang w:val="en-US"/>
        </w:rPr>
        <w:tab/>
        <w:t>Used for Notes in the text (Allows Tab and Indent). See example below.</w:t>
      </w:r>
    </w:p>
    <w:p w14:paraId="0093064F" w14:textId="77777777" w:rsidR="00080512" w:rsidRPr="00C7435B" w:rsidRDefault="00080512">
      <w:pPr>
        <w:pStyle w:val="EX"/>
        <w:rPr>
          <w:highlight w:val="yellow"/>
          <w:lang w:val="en-US"/>
        </w:rPr>
      </w:pPr>
      <w:r w:rsidRPr="00C7435B">
        <w:rPr>
          <w:highlight w:val="yellow"/>
          <w:lang w:val="en-US"/>
        </w:rPr>
        <w:t>NW:</w:t>
      </w:r>
      <w:r w:rsidRPr="00C7435B">
        <w:rPr>
          <w:highlight w:val="yellow"/>
          <w:lang w:val="en-US"/>
        </w:rPr>
        <w:tab/>
        <w:t>Same as NO, but Without line space after. Used when there are many notes in sequence.</w:t>
      </w:r>
    </w:p>
    <w:p w14:paraId="2365C73D" w14:textId="77777777" w:rsidR="00080512" w:rsidRPr="00C7435B" w:rsidRDefault="00080512">
      <w:pPr>
        <w:pStyle w:val="NW"/>
        <w:rPr>
          <w:highlight w:val="yellow"/>
          <w:lang w:val="en-US"/>
        </w:rPr>
      </w:pPr>
      <w:r w:rsidRPr="00C7435B">
        <w:rPr>
          <w:highlight w:val="yellow"/>
          <w:lang w:val="en-US"/>
        </w:rPr>
        <w:t>NOTE 1:</w:t>
      </w:r>
      <w:r w:rsidRPr="00C7435B">
        <w:rPr>
          <w:highlight w:val="yellow"/>
          <w:lang w:val="en-US"/>
        </w:rPr>
        <w:tab/>
        <w:t>This is an example of a note formatted in style NW. The style is designed to allow space for note numbering and line wrap with a hanging indent. There is no line space after.</w:t>
      </w:r>
    </w:p>
    <w:p w14:paraId="12992E07" w14:textId="77777777" w:rsidR="00080512" w:rsidRPr="00C7435B" w:rsidRDefault="00080512">
      <w:pPr>
        <w:pStyle w:val="NO"/>
        <w:rPr>
          <w:highlight w:val="yellow"/>
          <w:lang w:val="en-US"/>
        </w:rPr>
      </w:pPr>
      <w:r w:rsidRPr="00C7435B">
        <w:rPr>
          <w:highlight w:val="yellow"/>
          <w:lang w:val="en-US"/>
        </w:rPr>
        <w:t>NOTE 2:</w:t>
      </w:r>
      <w:r w:rsidRPr="00C7435B">
        <w:rPr>
          <w:highlight w:val="yellow"/>
          <w:lang w:val="en-US"/>
        </w:rPr>
        <w:tab/>
        <w:t>This is an example of a note formatted in style NO. The style is designed to allow space for note numbering and line wrap with a hanging indent. There is a line space after.</w:t>
      </w:r>
    </w:p>
    <w:p w14:paraId="198790BC" w14:textId="77777777" w:rsidR="00080512" w:rsidRPr="00C7435B" w:rsidRDefault="00080512">
      <w:pPr>
        <w:pStyle w:val="EX"/>
        <w:rPr>
          <w:highlight w:val="yellow"/>
          <w:lang w:val="en-US"/>
        </w:rPr>
      </w:pPr>
      <w:r w:rsidRPr="00C7435B">
        <w:rPr>
          <w:highlight w:val="yellow"/>
          <w:lang w:val="en-US"/>
        </w:rPr>
        <w:t>Bullet styles:</w:t>
      </w:r>
      <w:r w:rsidRPr="00C7435B">
        <w:rPr>
          <w:highlight w:val="yellow"/>
          <w:lang w:val="en-US"/>
        </w:rPr>
        <w:tab/>
        <w:t>The following bullet styles are provided.</w:t>
      </w:r>
    </w:p>
    <w:p w14:paraId="00C83163" w14:textId="77777777" w:rsidR="00080512" w:rsidRPr="00C7435B" w:rsidRDefault="00080512">
      <w:pPr>
        <w:pStyle w:val="B1"/>
        <w:rPr>
          <w:highlight w:val="yellow"/>
          <w:lang w:val="en-US"/>
        </w:rPr>
      </w:pPr>
      <w:r w:rsidRPr="00C7435B">
        <w:rPr>
          <w:highlight w:val="yellow"/>
          <w:lang w:val="en-US"/>
        </w:rPr>
        <w:t>B1:</w:t>
      </w:r>
      <w:r w:rsidRPr="00C7435B">
        <w:rPr>
          <w:highlight w:val="yellow"/>
          <w:lang w:val="en-US"/>
        </w:rPr>
        <w:tab/>
        <w:t>Bullet level 1 for main bullet points.</w:t>
      </w:r>
    </w:p>
    <w:p w14:paraId="1B1B5DD3" w14:textId="77777777" w:rsidR="00080512" w:rsidRPr="00C7435B" w:rsidRDefault="00080512">
      <w:pPr>
        <w:pStyle w:val="B2"/>
        <w:rPr>
          <w:highlight w:val="yellow"/>
          <w:lang w:val="en-US"/>
        </w:rPr>
      </w:pPr>
      <w:r w:rsidRPr="00C7435B">
        <w:rPr>
          <w:highlight w:val="yellow"/>
          <w:lang w:val="en-US"/>
        </w:rPr>
        <w:t>B2:</w:t>
      </w:r>
      <w:r w:rsidRPr="00C7435B">
        <w:rPr>
          <w:highlight w:val="yellow"/>
          <w:lang w:val="en-US"/>
        </w:rPr>
        <w:tab/>
        <w:t>Bullet level 2 for sub bullets.</w:t>
      </w:r>
    </w:p>
    <w:p w14:paraId="03EB21FD" w14:textId="77777777" w:rsidR="00080512" w:rsidRPr="00C7435B" w:rsidRDefault="00080512">
      <w:pPr>
        <w:pStyle w:val="B3"/>
        <w:rPr>
          <w:highlight w:val="yellow"/>
          <w:lang w:val="en-US"/>
        </w:rPr>
      </w:pPr>
      <w:r w:rsidRPr="00C7435B">
        <w:rPr>
          <w:highlight w:val="yellow"/>
          <w:lang w:val="en-US"/>
        </w:rPr>
        <w:t>B3-B5:</w:t>
      </w:r>
      <w:r w:rsidRPr="00C7435B">
        <w:rPr>
          <w:highlight w:val="yellow"/>
          <w:lang w:val="en-US"/>
        </w:rPr>
        <w:tab/>
        <w:t>for further sub bullets.</w:t>
      </w:r>
    </w:p>
    <w:p w14:paraId="6E83A253" w14:textId="77777777" w:rsidR="00080512" w:rsidRPr="00C7435B" w:rsidRDefault="00080512">
      <w:pPr>
        <w:pStyle w:val="NO"/>
        <w:rPr>
          <w:highlight w:val="yellow"/>
          <w:lang w:val="en-US"/>
        </w:rPr>
      </w:pPr>
      <w:r w:rsidRPr="00C7435B">
        <w:rPr>
          <w:highlight w:val="yellow"/>
          <w:lang w:val="en-US"/>
        </w:rPr>
        <w:t>NOTE:</w:t>
      </w:r>
      <w:r w:rsidRPr="00C7435B">
        <w:rPr>
          <w:highlight w:val="yellow"/>
          <w:lang w:val="en-US"/>
        </w:rPr>
        <w:tab/>
        <w:t xml:space="preserve">Bullets are usually formatted manually, using a hyphen </w:t>
      </w:r>
      <w:proofErr w:type="gramStart"/>
      <w:r w:rsidRPr="00C7435B">
        <w:rPr>
          <w:highlight w:val="yellow"/>
          <w:lang w:val="en-US"/>
        </w:rPr>
        <w:t>( -</w:t>
      </w:r>
      <w:proofErr w:type="gramEnd"/>
      <w:r w:rsidRPr="00C7435B">
        <w:rPr>
          <w:highlight w:val="yellow"/>
          <w:lang w:val="en-US"/>
        </w:rPr>
        <w:t xml:space="preserve"> ) or alphanumeric identifiers: a), b), or 1), 2) etc. followed by a tab character. </w:t>
      </w:r>
      <w:r w:rsidRPr="00C7435B">
        <w:rPr>
          <w:b/>
          <w:highlight w:val="yellow"/>
          <w:lang w:val="en-US"/>
        </w:rPr>
        <w:t>Automatic bullet features should not be used</w:t>
      </w:r>
      <w:r w:rsidRPr="00C7435B">
        <w:rPr>
          <w:highlight w:val="yellow"/>
          <w:lang w:val="en-US"/>
        </w:rPr>
        <w:t xml:space="preserve"> as they may be lost if template styles are re-applied later.</w:t>
      </w:r>
    </w:p>
    <w:p w14:paraId="4AF74BEE" w14:textId="77777777" w:rsidR="00080512" w:rsidRPr="00C7435B" w:rsidRDefault="00080512">
      <w:pPr>
        <w:pStyle w:val="EX"/>
        <w:rPr>
          <w:highlight w:val="yellow"/>
          <w:lang w:val="en-US"/>
        </w:rPr>
      </w:pPr>
      <w:r w:rsidRPr="00C7435B">
        <w:rPr>
          <w:highlight w:val="yellow"/>
          <w:lang w:val="en-US"/>
        </w:rPr>
        <w:t>Table styles:</w:t>
      </w:r>
      <w:r w:rsidRPr="00C7435B">
        <w:rPr>
          <w:highlight w:val="yellow"/>
          <w:lang w:val="en-US"/>
        </w:rPr>
        <w:tab/>
      </w:r>
      <w:r w:rsidRPr="00C7435B">
        <w:rPr>
          <w:b/>
          <w:highlight w:val="yellow"/>
          <w:lang w:val="en-US"/>
        </w:rPr>
        <w:t>TAH</w:t>
      </w:r>
      <w:r w:rsidRPr="00C7435B">
        <w:rPr>
          <w:highlight w:val="yellow"/>
          <w:lang w:val="en-US"/>
        </w:rPr>
        <w:t xml:space="preserve">, </w:t>
      </w:r>
      <w:r w:rsidRPr="00C7435B">
        <w:rPr>
          <w:b/>
          <w:highlight w:val="yellow"/>
          <w:lang w:val="en-US"/>
        </w:rPr>
        <w:t>TAL</w:t>
      </w:r>
      <w:r w:rsidRPr="00C7435B">
        <w:rPr>
          <w:highlight w:val="yellow"/>
          <w:lang w:val="en-US"/>
        </w:rPr>
        <w:t xml:space="preserve">, </w:t>
      </w:r>
      <w:r w:rsidRPr="00C7435B">
        <w:rPr>
          <w:b/>
          <w:highlight w:val="yellow"/>
          <w:lang w:val="en-US"/>
        </w:rPr>
        <w:t>TAC</w:t>
      </w:r>
      <w:r w:rsidRPr="00C7435B">
        <w:rPr>
          <w:highlight w:val="yellow"/>
          <w:lang w:val="en-US"/>
        </w:rPr>
        <w:t xml:space="preserve">, </w:t>
      </w:r>
      <w:r w:rsidRPr="00C7435B">
        <w:rPr>
          <w:b/>
          <w:highlight w:val="yellow"/>
          <w:lang w:val="en-US"/>
        </w:rPr>
        <w:t>TAR</w:t>
      </w:r>
      <w:r w:rsidRPr="00C7435B">
        <w:rPr>
          <w:highlight w:val="yellow"/>
          <w:lang w:val="en-US"/>
        </w:rPr>
        <w:t xml:space="preserve">, </w:t>
      </w:r>
      <w:r w:rsidRPr="00C7435B">
        <w:rPr>
          <w:b/>
          <w:highlight w:val="yellow"/>
          <w:lang w:val="en-US"/>
        </w:rPr>
        <w:t>TAN</w:t>
      </w:r>
      <w:r w:rsidRPr="00C7435B">
        <w:rPr>
          <w:highlight w:val="yellow"/>
          <w:lang w:val="en-US"/>
        </w:rPr>
        <w:t xml:space="preserve">, for </w:t>
      </w:r>
      <w:proofErr w:type="spellStart"/>
      <w:r w:rsidRPr="00C7435B">
        <w:rPr>
          <w:b/>
          <w:highlight w:val="yellow"/>
          <w:lang w:val="en-US"/>
        </w:rPr>
        <w:t>TA</w:t>
      </w:r>
      <w:r w:rsidRPr="00C7435B">
        <w:rPr>
          <w:highlight w:val="yellow"/>
          <w:lang w:val="en-US"/>
        </w:rPr>
        <w:t>ble</w:t>
      </w:r>
      <w:proofErr w:type="spellEnd"/>
      <w:r w:rsidRPr="00C7435B">
        <w:rPr>
          <w:highlight w:val="yellow"/>
          <w:lang w:val="en-US"/>
        </w:rPr>
        <w:t xml:space="preserve"> </w:t>
      </w:r>
      <w:r w:rsidRPr="00C7435B">
        <w:rPr>
          <w:b/>
          <w:highlight w:val="yellow"/>
          <w:lang w:val="en-US"/>
        </w:rPr>
        <w:t>H</w:t>
      </w:r>
      <w:r w:rsidRPr="00C7435B">
        <w:rPr>
          <w:highlight w:val="yellow"/>
          <w:lang w:val="en-US"/>
        </w:rPr>
        <w:t xml:space="preserve">eaders, </w:t>
      </w:r>
      <w:proofErr w:type="gramStart"/>
      <w:r w:rsidRPr="00C7435B">
        <w:rPr>
          <w:b/>
          <w:highlight w:val="yellow"/>
          <w:lang w:val="en-US"/>
        </w:rPr>
        <w:t>L</w:t>
      </w:r>
      <w:r w:rsidRPr="00C7435B">
        <w:rPr>
          <w:highlight w:val="yellow"/>
          <w:lang w:val="en-US"/>
        </w:rPr>
        <w:t>eft</w:t>
      </w:r>
      <w:proofErr w:type="gramEnd"/>
      <w:r w:rsidRPr="00C7435B">
        <w:rPr>
          <w:highlight w:val="yellow"/>
          <w:lang w:val="en-US"/>
        </w:rPr>
        <w:t xml:space="preserve"> justified, </w:t>
      </w:r>
      <w:proofErr w:type="spellStart"/>
      <w:r w:rsidRPr="00C7435B">
        <w:rPr>
          <w:b/>
          <w:highlight w:val="yellow"/>
          <w:lang w:val="en-US"/>
        </w:rPr>
        <w:t>C</w:t>
      </w:r>
      <w:r w:rsidRPr="00C7435B">
        <w:rPr>
          <w:highlight w:val="yellow"/>
          <w:lang w:val="en-US"/>
        </w:rPr>
        <w:t>entred</w:t>
      </w:r>
      <w:proofErr w:type="spellEnd"/>
      <w:r w:rsidRPr="00C7435B">
        <w:rPr>
          <w:highlight w:val="yellow"/>
          <w:lang w:val="en-US"/>
        </w:rPr>
        <w:t xml:space="preserve">, </w:t>
      </w:r>
      <w:r w:rsidRPr="00C7435B">
        <w:rPr>
          <w:b/>
          <w:highlight w:val="yellow"/>
          <w:lang w:val="en-US"/>
        </w:rPr>
        <w:t>R</w:t>
      </w:r>
      <w:r w:rsidRPr="00C7435B">
        <w:rPr>
          <w:highlight w:val="yellow"/>
          <w:lang w:val="en-US"/>
        </w:rPr>
        <w:t xml:space="preserve">ight justified and </w:t>
      </w:r>
      <w:r w:rsidRPr="00C7435B">
        <w:rPr>
          <w:b/>
          <w:highlight w:val="yellow"/>
          <w:lang w:val="en-US"/>
        </w:rPr>
        <w:t>N</w:t>
      </w:r>
      <w:r w:rsidRPr="00C7435B">
        <w:rPr>
          <w:highlight w:val="yellow"/>
          <w:lang w:val="en-US"/>
        </w:rPr>
        <w:t xml:space="preserve">otes in tables: Style </w:t>
      </w:r>
      <w:r w:rsidRPr="00C7435B">
        <w:rPr>
          <w:b/>
          <w:highlight w:val="yellow"/>
          <w:lang w:val="en-US"/>
        </w:rPr>
        <w:t>TH</w:t>
      </w:r>
      <w:r w:rsidRPr="00C7435B">
        <w:rPr>
          <w:highlight w:val="yellow"/>
          <w:lang w:val="en-US"/>
        </w:rPr>
        <w:t xml:space="preserve"> is used for the </w:t>
      </w:r>
      <w:r w:rsidRPr="00C7435B">
        <w:rPr>
          <w:b/>
          <w:highlight w:val="yellow"/>
          <w:lang w:val="en-US"/>
        </w:rPr>
        <w:t>T</w:t>
      </w:r>
      <w:r w:rsidRPr="00C7435B">
        <w:rPr>
          <w:highlight w:val="yellow"/>
          <w:lang w:val="en-US"/>
        </w:rPr>
        <w:t xml:space="preserve">able </w:t>
      </w:r>
      <w:r w:rsidRPr="00C7435B">
        <w:rPr>
          <w:b/>
          <w:highlight w:val="yellow"/>
          <w:lang w:val="en-US"/>
        </w:rPr>
        <w:t>H</w:t>
      </w:r>
      <w:r w:rsidRPr="00C7435B">
        <w:rPr>
          <w:highlight w:val="yellow"/>
          <w:lang w:val="en-US"/>
        </w:rPr>
        <w:t>eading (title or caption). See example below.</w:t>
      </w:r>
    </w:p>
    <w:p w14:paraId="0C28B405" w14:textId="77777777" w:rsidR="00080512" w:rsidRPr="00C7435B" w:rsidRDefault="00080512">
      <w:pPr>
        <w:pStyle w:val="TH"/>
        <w:rPr>
          <w:highlight w:val="yellow"/>
          <w:lang w:val="en-US"/>
        </w:rPr>
      </w:pPr>
      <w:r w:rsidRPr="00C7435B">
        <w:rPr>
          <w:highlight w:val="yellow"/>
          <w:lang w:val="en-US"/>
        </w:rPr>
        <w:t xml:space="preserve">Table 1: Example of </w:t>
      </w:r>
      <w:r w:rsidR="005D7526" w:rsidRPr="00C7435B">
        <w:rPr>
          <w:highlight w:val="yellow"/>
          <w:lang w:val="en-US"/>
        </w:rPr>
        <w:t>t</w:t>
      </w:r>
      <w:r w:rsidRPr="00C7435B">
        <w:rPr>
          <w:highlight w:val="yellow"/>
          <w:lang w:val="en-US"/>
        </w:rPr>
        <w:t>able styles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464"/>
        <w:gridCol w:w="2464"/>
      </w:tblGrid>
      <w:tr w:rsidR="00080512" w:rsidRPr="003F67D4" w14:paraId="74241C48" w14:textId="77777777" w:rsidTr="004D3578">
        <w:trPr>
          <w:jc w:val="center"/>
        </w:trPr>
        <w:tc>
          <w:tcPr>
            <w:tcW w:w="2464" w:type="dxa"/>
            <w:shd w:val="clear" w:color="auto" w:fill="D9D9D9"/>
          </w:tcPr>
          <w:p w14:paraId="108ECD08" w14:textId="77777777" w:rsidR="00080512" w:rsidRPr="00C7435B" w:rsidRDefault="00080512">
            <w:pPr>
              <w:pStyle w:val="TAH"/>
              <w:rPr>
                <w:highlight w:val="yellow"/>
                <w:lang w:val="en-US"/>
              </w:rPr>
            </w:pPr>
            <w:r w:rsidRPr="00C7435B">
              <w:rPr>
                <w:highlight w:val="yellow"/>
                <w:lang w:val="en-US"/>
              </w:rPr>
              <w:t>Col 1 Header (TAH)</w:t>
            </w:r>
          </w:p>
        </w:tc>
        <w:tc>
          <w:tcPr>
            <w:tcW w:w="2464" w:type="dxa"/>
            <w:shd w:val="clear" w:color="auto" w:fill="D9D9D9"/>
          </w:tcPr>
          <w:p w14:paraId="515C5BA3" w14:textId="77777777" w:rsidR="00080512" w:rsidRPr="00C7435B" w:rsidRDefault="00080512">
            <w:pPr>
              <w:pStyle w:val="TAH"/>
              <w:rPr>
                <w:highlight w:val="yellow"/>
                <w:lang w:val="en-US"/>
              </w:rPr>
            </w:pPr>
            <w:r w:rsidRPr="00C7435B">
              <w:rPr>
                <w:highlight w:val="yellow"/>
                <w:lang w:val="en-US"/>
              </w:rPr>
              <w:t>Col 2 Header (TAH)</w:t>
            </w:r>
          </w:p>
        </w:tc>
        <w:tc>
          <w:tcPr>
            <w:tcW w:w="2464" w:type="dxa"/>
            <w:shd w:val="clear" w:color="auto" w:fill="D9D9D9"/>
          </w:tcPr>
          <w:p w14:paraId="5F344ABD" w14:textId="77777777" w:rsidR="00080512" w:rsidRPr="00C7435B" w:rsidRDefault="00080512">
            <w:pPr>
              <w:pStyle w:val="TAH"/>
              <w:rPr>
                <w:highlight w:val="yellow"/>
                <w:lang w:val="en-US"/>
              </w:rPr>
            </w:pPr>
            <w:r w:rsidRPr="00C7435B">
              <w:rPr>
                <w:highlight w:val="yellow"/>
                <w:lang w:val="en-US"/>
              </w:rPr>
              <w:t>Col 3 Header (TAH)</w:t>
            </w:r>
          </w:p>
        </w:tc>
      </w:tr>
      <w:tr w:rsidR="00080512" w:rsidRPr="003F67D4" w14:paraId="23C144E0" w14:textId="77777777">
        <w:trPr>
          <w:jc w:val="center"/>
        </w:trPr>
        <w:tc>
          <w:tcPr>
            <w:tcW w:w="2464" w:type="dxa"/>
          </w:tcPr>
          <w:p w14:paraId="285DFE61" w14:textId="77777777" w:rsidR="00080512" w:rsidRPr="00C7435B" w:rsidRDefault="00080512">
            <w:pPr>
              <w:pStyle w:val="TAL"/>
              <w:rPr>
                <w:highlight w:val="yellow"/>
                <w:lang w:val="en-US"/>
              </w:rPr>
            </w:pPr>
            <w:r w:rsidRPr="00C7435B">
              <w:rPr>
                <w:highlight w:val="yellow"/>
                <w:lang w:val="en-US"/>
              </w:rPr>
              <w:t>Left Justified (TAL)</w:t>
            </w:r>
          </w:p>
        </w:tc>
        <w:tc>
          <w:tcPr>
            <w:tcW w:w="2464" w:type="dxa"/>
          </w:tcPr>
          <w:p w14:paraId="38F48B68" w14:textId="77777777" w:rsidR="00080512" w:rsidRPr="00C7435B" w:rsidRDefault="00080512">
            <w:pPr>
              <w:pStyle w:val="TAC"/>
              <w:rPr>
                <w:highlight w:val="yellow"/>
                <w:lang w:val="en-US"/>
              </w:rPr>
            </w:pPr>
            <w:proofErr w:type="spellStart"/>
            <w:r w:rsidRPr="00C7435B">
              <w:rPr>
                <w:highlight w:val="yellow"/>
                <w:lang w:val="en-US"/>
              </w:rPr>
              <w:t>Centred</w:t>
            </w:r>
            <w:proofErr w:type="spellEnd"/>
            <w:r w:rsidRPr="00C7435B">
              <w:rPr>
                <w:highlight w:val="yellow"/>
                <w:lang w:val="en-US"/>
              </w:rPr>
              <w:t xml:space="preserve"> (TAC)</w:t>
            </w:r>
          </w:p>
        </w:tc>
        <w:tc>
          <w:tcPr>
            <w:tcW w:w="2464" w:type="dxa"/>
          </w:tcPr>
          <w:p w14:paraId="1894E927" w14:textId="77777777" w:rsidR="00080512" w:rsidRPr="00C7435B" w:rsidRDefault="00080512">
            <w:pPr>
              <w:pStyle w:val="TAR"/>
              <w:rPr>
                <w:highlight w:val="yellow"/>
                <w:lang w:val="en-US"/>
              </w:rPr>
            </w:pPr>
            <w:r w:rsidRPr="00C7435B">
              <w:rPr>
                <w:highlight w:val="yellow"/>
                <w:lang w:val="en-US"/>
              </w:rPr>
              <w:t>Right Justified (TAR)</w:t>
            </w:r>
          </w:p>
        </w:tc>
      </w:tr>
      <w:tr w:rsidR="00080512" w:rsidRPr="003F67D4" w14:paraId="5BCC3DE7" w14:textId="77777777">
        <w:trPr>
          <w:cantSplit/>
          <w:jc w:val="center"/>
        </w:trPr>
        <w:tc>
          <w:tcPr>
            <w:tcW w:w="7392" w:type="dxa"/>
            <w:gridSpan w:val="3"/>
          </w:tcPr>
          <w:p w14:paraId="487C18B2" w14:textId="77777777" w:rsidR="00080512" w:rsidRPr="00C7435B" w:rsidRDefault="00080512">
            <w:pPr>
              <w:pStyle w:val="TAN"/>
              <w:rPr>
                <w:highlight w:val="yellow"/>
                <w:lang w:val="en-US"/>
              </w:rPr>
            </w:pPr>
            <w:r w:rsidRPr="00C7435B">
              <w:rPr>
                <w:highlight w:val="yellow"/>
                <w:lang w:val="en-US"/>
              </w:rPr>
              <w:t>NOTE:</w:t>
            </w:r>
            <w:r w:rsidRPr="00C7435B">
              <w:rPr>
                <w:highlight w:val="yellow"/>
                <w:lang w:val="en-US"/>
              </w:rPr>
              <w:tab/>
              <w:t>A special style is provided for notes within a table (TAN).</w:t>
            </w:r>
          </w:p>
        </w:tc>
      </w:tr>
    </w:tbl>
    <w:p w14:paraId="456FAD92" w14:textId="77777777" w:rsidR="00080512" w:rsidRPr="00C7435B" w:rsidRDefault="00080512">
      <w:pPr>
        <w:rPr>
          <w:highlight w:val="yellow"/>
        </w:rPr>
      </w:pPr>
    </w:p>
    <w:p w14:paraId="68628E08" w14:textId="77777777" w:rsidR="005D7526" w:rsidRPr="00C7435B" w:rsidRDefault="005D7526" w:rsidP="005D7526">
      <w:pPr>
        <w:pStyle w:val="Guidance"/>
        <w:rPr>
          <w:highlight w:val="yellow"/>
          <w:lang w:val="en-US"/>
        </w:rPr>
      </w:pPr>
      <w:r w:rsidRPr="00C7435B">
        <w:rPr>
          <w:highlight w:val="yellow"/>
          <w:lang w:val="en-US"/>
        </w:rPr>
        <w:t>Warning: The default setting for table cells is to disallow rows to break at a page boundary. If you include tables with very long cells, likely to extend beyond the bottom of the page (bearing in mind the table header and the page header and footers, and the margin settings), then you must enable that row's "Allow row to break across pages" setting.</w:t>
      </w:r>
    </w:p>
    <w:p w14:paraId="27EFBA80" w14:textId="77777777" w:rsidR="00080512" w:rsidRPr="00C7435B" w:rsidRDefault="00080512">
      <w:pPr>
        <w:pStyle w:val="EX"/>
        <w:rPr>
          <w:highlight w:val="yellow"/>
          <w:lang w:val="en-US"/>
        </w:rPr>
      </w:pPr>
      <w:r w:rsidRPr="00C7435B">
        <w:rPr>
          <w:highlight w:val="yellow"/>
          <w:lang w:val="en-US"/>
        </w:rPr>
        <w:t xml:space="preserve">Figure </w:t>
      </w:r>
      <w:r w:rsidR="002B6339" w:rsidRPr="00C7435B">
        <w:rPr>
          <w:highlight w:val="yellow"/>
          <w:lang w:val="en-US"/>
        </w:rPr>
        <w:t>s</w:t>
      </w:r>
      <w:r w:rsidRPr="00C7435B">
        <w:rPr>
          <w:highlight w:val="yellow"/>
          <w:lang w:val="en-US"/>
        </w:rPr>
        <w:t>tyles:</w:t>
      </w:r>
      <w:r w:rsidRPr="00C7435B">
        <w:rPr>
          <w:highlight w:val="yellow"/>
          <w:lang w:val="en-US"/>
        </w:rPr>
        <w:tab/>
        <w:t>Figures and graphics are formatted with style "</w:t>
      </w:r>
      <w:r w:rsidRPr="00C7435B">
        <w:rPr>
          <w:b/>
          <w:highlight w:val="yellow"/>
          <w:lang w:val="en-US"/>
        </w:rPr>
        <w:t>TH</w:t>
      </w:r>
      <w:r w:rsidRPr="00C7435B">
        <w:rPr>
          <w:highlight w:val="yellow"/>
          <w:lang w:val="en-US"/>
        </w:rPr>
        <w:t xml:space="preserve">" which keeps the figure with the following paragraph, usually the figure title. </w:t>
      </w:r>
      <w:r w:rsidRPr="00C7435B">
        <w:rPr>
          <w:b/>
          <w:highlight w:val="yellow"/>
          <w:lang w:val="en-US"/>
        </w:rPr>
        <w:t>F</w:t>
      </w:r>
      <w:r w:rsidRPr="00C7435B">
        <w:rPr>
          <w:highlight w:val="yellow"/>
          <w:lang w:val="en-US"/>
        </w:rPr>
        <w:t xml:space="preserve">igure </w:t>
      </w:r>
      <w:r w:rsidRPr="00C7435B">
        <w:rPr>
          <w:b/>
          <w:highlight w:val="yellow"/>
          <w:lang w:val="en-US"/>
        </w:rPr>
        <w:t>T</w:t>
      </w:r>
      <w:r w:rsidRPr="00C7435B">
        <w:rPr>
          <w:highlight w:val="yellow"/>
          <w:lang w:val="en-US"/>
        </w:rPr>
        <w:t>itles (captions) are formatted with style "</w:t>
      </w:r>
      <w:r w:rsidRPr="00C7435B">
        <w:rPr>
          <w:b/>
          <w:highlight w:val="yellow"/>
          <w:lang w:val="en-US"/>
        </w:rPr>
        <w:t>TF</w:t>
      </w:r>
      <w:r w:rsidRPr="00C7435B">
        <w:rPr>
          <w:highlight w:val="yellow"/>
          <w:lang w:val="en-US"/>
        </w:rPr>
        <w:t>". See example below.</w:t>
      </w:r>
    </w:p>
    <w:bookmarkStart w:id="91" w:name="_MON_1288076978"/>
    <w:bookmarkEnd w:id="91"/>
    <w:p w14:paraId="32D28210" w14:textId="77777777" w:rsidR="00080512" w:rsidRPr="00C7435B" w:rsidRDefault="00653B24">
      <w:pPr>
        <w:pStyle w:val="TH"/>
        <w:rPr>
          <w:highlight w:val="yellow"/>
          <w:lang w:val="en-US"/>
        </w:rPr>
      </w:pPr>
      <w:r w:rsidRPr="00C7435B">
        <w:rPr>
          <w:noProof/>
          <w:lang w:val="en-US"/>
        </w:rPr>
        <w:object w:dxaOrig="6645" w:dyaOrig="2775" w14:anchorId="375B46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1.6pt;height:138.6pt;mso-width-percent:0;mso-height-percent:0;mso-width-percent:0;mso-height-percent:0" o:ole="">
            <v:imagedata r:id="rId30" o:title=""/>
          </v:shape>
          <o:OLEObject Type="Embed" ProgID="Word.Picture.8" ShapeID="_x0000_i1025" DrawAspect="Content" ObjectID="_1706554866" r:id="rId31"/>
        </w:object>
      </w:r>
    </w:p>
    <w:p w14:paraId="50D4772E" w14:textId="77777777" w:rsidR="00080512" w:rsidRPr="00C7435B" w:rsidRDefault="00080512">
      <w:pPr>
        <w:pStyle w:val="TF"/>
        <w:rPr>
          <w:lang w:val="en-US"/>
        </w:rPr>
      </w:pPr>
      <w:r w:rsidRPr="00C7435B">
        <w:rPr>
          <w:highlight w:val="yellow"/>
          <w:lang w:val="en-US"/>
        </w:rPr>
        <w:t>Figure 1: Example figure layout. To remove "float over text" select the graphic and "Format Object ..." - De</w:t>
      </w:r>
      <w:r w:rsidRPr="00C7435B">
        <w:rPr>
          <w:highlight w:val="yellow"/>
          <w:lang w:val="en-US"/>
        </w:rPr>
        <w:noBreakHyphen/>
        <w:t>select "float over text" in the Position Tab</w:t>
      </w:r>
    </w:p>
    <w:p w14:paraId="01ECF19D" w14:textId="77777777" w:rsidR="00080512" w:rsidRPr="00C7435B" w:rsidRDefault="00080512"/>
    <w:p w14:paraId="15EA6218" w14:textId="356646B0" w:rsidR="006B30D0" w:rsidRPr="00C7435B" w:rsidRDefault="00D9134D" w:rsidP="00766D27">
      <w:pPr>
        <w:pStyle w:val="Heading1"/>
        <w:ind w:left="0" w:firstLine="0"/>
        <w:rPr>
          <w:lang w:val="en-US"/>
        </w:rPr>
      </w:pPr>
      <w:bookmarkStart w:id="92" w:name="tsgNames"/>
      <w:bookmarkStart w:id="93" w:name="startOfAnnexes"/>
      <w:bookmarkEnd w:id="92"/>
      <w:bookmarkEnd w:id="93"/>
      <w:r w:rsidRPr="00C7435B">
        <w:rPr>
          <w:lang w:val="en-US"/>
        </w:rPr>
        <w:br w:type="page"/>
      </w:r>
      <w:r w:rsidR="00E2563B" w:rsidRPr="00C7435B">
        <w:rPr>
          <w:lang w:val="en-US"/>
        </w:rPr>
        <w:lastRenderedPageBreak/>
        <w:t xml:space="preserve"> </w:t>
      </w:r>
      <w:bookmarkStart w:id="94" w:name="_Toc95941843"/>
      <w:r w:rsidR="006B30D0" w:rsidRPr="00C7435B">
        <w:rPr>
          <w:lang w:val="en-US"/>
        </w:rPr>
        <w:t>Annex &lt;</w:t>
      </w:r>
      <w:r w:rsidR="00E2563B" w:rsidRPr="00C7435B">
        <w:rPr>
          <w:lang w:val="en-US"/>
        </w:rPr>
        <w:t>A</w:t>
      </w:r>
      <w:r w:rsidR="006B30D0" w:rsidRPr="00C7435B">
        <w:rPr>
          <w:lang w:val="en-US"/>
        </w:rPr>
        <w:t>&gt;:</w:t>
      </w:r>
      <w:r w:rsidR="006B30D0" w:rsidRPr="00C7435B">
        <w:rPr>
          <w:lang w:val="en-US"/>
        </w:rPr>
        <w:br/>
        <w:t>&lt;</w:t>
      </w:r>
      <w:r w:rsidR="00766D27" w:rsidRPr="00C7435B">
        <w:rPr>
          <w:lang w:val="en-US"/>
        </w:rPr>
        <w:t>A</w:t>
      </w:r>
      <w:r w:rsidR="006B30D0" w:rsidRPr="00C7435B">
        <w:rPr>
          <w:lang w:val="en-US"/>
        </w:rPr>
        <w:t>nnex title&gt;</w:t>
      </w:r>
      <w:bookmarkEnd w:id="94"/>
    </w:p>
    <w:p w14:paraId="5BC1F8B3" w14:textId="52055529" w:rsidR="006B30D0" w:rsidRPr="00C7435B" w:rsidRDefault="00766D27" w:rsidP="006B30D0">
      <w:pPr>
        <w:pStyle w:val="Guidance"/>
        <w:rPr>
          <w:lang w:val="en-US"/>
        </w:rPr>
      </w:pPr>
      <w:proofErr w:type="spellStart"/>
      <w:r w:rsidRPr="00C7435B">
        <w:rPr>
          <w:highlight w:val="yellow"/>
          <w:lang w:val="en-US"/>
        </w:rPr>
        <w:t>Abc</w:t>
      </w:r>
      <w:proofErr w:type="spellEnd"/>
      <w:r w:rsidRPr="00C7435B">
        <w:rPr>
          <w:highlight w:val="yellow"/>
          <w:lang w:val="en-US"/>
        </w:rPr>
        <w:t>.</w:t>
      </w:r>
    </w:p>
    <w:p w14:paraId="3B6EDDE5" w14:textId="77777777" w:rsidR="006B30D0" w:rsidRPr="00C7435B" w:rsidRDefault="006B30D0"/>
    <w:p w14:paraId="27435F21" w14:textId="77777777" w:rsidR="002675F0" w:rsidRPr="00C7435B" w:rsidRDefault="002675F0" w:rsidP="002675F0">
      <w:pPr>
        <w:pStyle w:val="Heading8"/>
        <w:rPr>
          <w:lang w:val="en-US"/>
        </w:rPr>
      </w:pPr>
      <w:r w:rsidRPr="00C7435B">
        <w:rPr>
          <w:lang w:val="en-US"/>
        </w:rPr>
        <w:br w:type="page"/>
      </w:r>
      <w:bookmarkStart w:id="95" w:name="_Toc95941844"/>
      <w:r w:rsidRPr="00C7435B">
        <w:rPr>
          <w:lang w:val="en-US"/>
        </w:rPr>
        <w:lastRenderedPageBreak/>
        <w:t>Annex &lt;C&gt; (informative):</w:t>
      </w:r>
      <w:r w:rsidRPr="00C7435B">
        <w:rPr>
          <w:lang w:val="en-US"/>
        </w:rPr>
        <w:br/>
        <w:t>Bibliography</w:t>
      </w:r>
      <w:bookmarkEnd w:id="95"/>
    </w:p>
    <w:p w14:paraId="5EA52CA9" w14:textId="77777777" w:rsidR="00080512" w:rsidRPr="00C7435B" w:rsidRDefault="00080512">
      <w:pPr>
        <w:pStyle w:val="Guidance"/>
        <w:rPr>
          <w:lang w:val="en-US"/>
        </w:rPr>
      </w:pPr>
      <w:r w:rsidRPr="00C7435B">
        <w:rPr>
          <w:lang w:val="en-US"/>
        </w:rPr>
        <w:t xml:space="preserve">The Bibliography is optional. If it exists, it shall follow the last </w:t>
      </w:r>
      <w:r w:rsidR="002675F0" w:rsidRPr="00C7435B">
        <w:rPr>
          <w:lang w:val="en-US"/>
        </w:rPr>
        <w:t xml:space="preserve">technical </w:t>
      </w:r>
      <w:r w:rsidRPr="00C7435B">
        <w:rPr>
          <w:lang w:val="en-US"/>
        </w:rPr>
        <w:t>annex in the document.</w:t>
      </w:r>
    </w:p>
    <w:p w14:paraId="01AF27AA" w14:textId="77777777" w:rsidR="00080512" w:rsidRPr="00C7435B" w:rsidRDefault="00080512">
      <w:r w:rsidRPr="00C7435B">
        <w:t>The following material, though not specifically referenced in the body of the present document (or not publicly available), gives supporting information.</w:t>
      </w:r>
    </w:p>
    <w:p w14:paraId="5DCA8948" w14:textId="77777777" w:rsidR="00080512" w:rsidRPr="00C7435B" w:rsidRDefault="00080512">
      <w:r w:rsidRPr="00C7435B">
        <w:rPr>
          <w:highlight w:val="yellow"/>
        </w:rPr>
        <w:t>&lt;Publication&gt;: "&lt;Title&gt;".</w:t>
      </w:r>
    </w:p>
    <w:p w14:paraId="0FA12A3A" w14:textId="1F8D9C3B" w:rsidR="00080512" w:rsidRPr="00C7435B" w:rsidRDefault="002675F0">
      <w:pPr>
        <w:pStyle w:val="Heading8"/>
        <w:rPr>
          <w:lang w:val="en-US"/>
        </w:rPr>
      </w:pPr>
      <w:r w:rsidRPr="00C7435B">
        <w:rPr>
          <w:lang w:val="en-US"/>
        </w:rPr>
        <w:br w:type="page"/>
      </w:r>
      <w:bookmarkStart w:id="96" w:name="_Toc95941845"/>
      <w:r w:rsidR="00080512" w:rsidRPr="00C7435B">
        <w:rPr>
          <w:lang w:val="en-US"/>
        </w:rPr>
        <w:lastRenderedPageBreak/>
        <w:t>Annex &lt;X&gt; (informative):</w:t>
      </w:r>
      <w:r w:rsidR="00080512" w:rsidRPr="00C7435B">
        <w:rPr>
          <w:lang w:val="en-US"/>
        </w:rPr>
        <w:br/>
        <w:t>Change history</w:t>
      </w:r>
      <w:bookmarkEnd w:id="96"/>
    </w:p>
    <w:p w14:paraId="34DDB5AF" w14:textId="12C07531" w:rsidR="003C3971" w:rsidRPr="00C7435B" w:rsidRDefault="003C3971" w:rsidP="003C3971">
      <w:pPr>
        <w:pStyle w:val="Guidance"/>
        <w:rPr>
          <w:lang w:val="en-US"/>
        </w:rPr>
      </w:pPr>
      <w:r w:rsidRPr="00C7435B">
        <w:rPr>
          <w:lang w:val="en-US"/>
        </w:rPr>
        <w:t>For TRs under change control, use one line per approved Change Request</w:t>
      </w:r>
      <w:r w:rsidR="007429F6" w:rsidRPr="00C7435B">
        <w:rPr>
          <w:lang w:val="en-US"/>
        </w:rPr>
        <w:br/>
      </w:r>
      <w:r w:rsidRPr="00C7435B">
        <w:rPr>
          <w:lang w:val="en-US"/>
        </w:rPr>
        <w:t>Date: use format YYYY-MM</w:t>
      </w:r>
      <w:r w:rsidR="007429F6" w:rsidRPr="00C7435B">
        <w:rPr>
          <w:lang w:val="en-US"/>
        </w:rPr>
        <w:br/>
      </w:r>
      <w:r w:rsidRPr="00C7435B">
        <w:rPr>
          <w:lang w:val="en-US"/>
        </w:rPr>
        <w:t>CR: four digits, leading zeros as necessary</w:t>
      </w:r>
      <w:r w:rsidR="007429F6" w:rsidRPr="00C7435B">
        <w:rPr>
          <w:lang w:val="en-US"/>
        </w:rPr>
        <w:br/>
      </w:r>
      <w:r w:rsidRPr="00C7435B">
        <w:rPr>
          <w:lang w:val="en-US"/>
        </w:rPr>
        <w:t>Rev: blank, or number (max two digits)</w:t>
      </w:r>
      <w:r w:rsidR="007429F6" w:rsidRPr="00C7435B">
        <w:rPr>
          <w:lang w:val="en-US"/>
        </w:rPr>
        <w:br/>
      </w:r>
      <w:r w:rsidRPr="00C7435B">
        <w:rPr>
          <w:lang w:val="en-US"/>
        </w:rPr>
        <w:t>Cat: use one of the letters A, B, C, D, F</w:t>
      </w:r>
      <w:r w:rsidR="007429F6" w:rsidRPr="00C7435B">
        <w:rPr>
          <w:lang w:val="en-US"/>
        </w:rPr>
        <w:br/>
      </w:r>
      <w:r w:rsidRPr="00C7435B">
        <w:rPr>
          <w:lang w:val="en-US"/>
        </w:rPr>
        <w:t>Subject/Comment: for TSs under change control, include full text of the subject field of the Change Request cover</w:t>
      </w:r>
      <w:r w:rsidR="007429F6" w:rsidRPr="00C7435B">
        <w:rPr>
          <w:lang w:val="en-US"/>
        </w:rPr>
        <w:br/>
      </w:r>
      <w:r w:rsidRPr="00C7435B">
        <w:rPr>
          <w:lang w:val="en-US"/>
        </w:rPr>
        <w:t xml:space="preserve">New </w:t>
      </w:r>
      <w:proofErr w:type="spellStart"/>
      <w:r w:rsidRPr="00C7435B">
        <w:rPr>
          <w:lang w:val="en-US"/>
        </w:rPr>
        <w:t>vers</w:t>
      </w:r>
      <w:proofErr w:type="spellEnd"/>
      <w:r w:rsidRPr="00C7435B">
        <w:rPr>
          <w:lang w:val="en-US"/>
        </w:rPr>
        <w:t>: use format [n]</w:t>
      </w:r>
      <w:r w:rsidR="001C21C3" w:rsidRPr="00C7435B">
        <w:rPr>
          <w:lang w:val="en-US"/>
        </w:rPr>
        <w:t>n</w:t>
      </w:r>
      <w:r w:rsidRPr="00C7435B">
        <w:rPr>
          <w:lang w:val="en-US"/>
        </w:rPr>
        <w:t>.[n]</w:t>
      </w:r>
      <w:r w:rsidR="001C21C3" w:rsidRPr="00C7435B">
        <w:rPr>
          <w:lang w:val="en-US"/>
        </w:rPr>
        <w:t>n</w:t>
      </w:r>
      <w:r w:rsidRPr="00C7435B">
        <w:rPr>
          <w:lang w:val="en-US"/>
        </w:rPr>
        <w:t>.[n]</w:t>
      </w:r>
      <w:r w:rsidR="001C21C3" w:rsidRPr="00C7435B">
        <w:rPr>
          <w:lang w:val="en-US"/>
        </w:rPr>
        <w:t>n</w:t>
      </w:r>
    </w:p>
    <w:p w14:paraId="388FC068" w14:textId="77777777" w:rsidR="00054A22" w:rsidRPr="00C7435B" w:rsidRDefault="00054A22" w:rsidP="00054A22">
      <w:pPr>
        <w:pStyle w:val="TH"/>
        <w:rPr>
          <w:lang w:val="en-US"/>
        </w:rPr>
      </w:pPr>
      <w:bookmarkStart w:id="97" w:name="historyclause"/>
      <w:bookmarkEnd w:id="9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F67D4" w14:paraId="783A254A" w14:textId="77777777" w:rsidTr="00C72833">
        <w:trPr>
          <w:cantSplit/>
        </w:trPr>
        <w:tc>
          <w:tcPr>
            <w:tcW w:w="9639" w:type="dxa"/>
            <w:gridSpan w:val="8"/>
            <w:tcBorders>
              <w:bottom w:val="nil"/>
            </w:tcBorders>
            <w:shd w:val="solid" w:color="FFFFFF" w:fill="auto"/>
          </w:tcPr>
          <w:p w14:paraId="7DD53AB5" w14:textId="77777777" w:rsidR="003C3971" w:rsidRPr="00C7435B" w:rsidRDefault="003C3971" w:rsidP="00C72833">
            <w:pPr>
              <w:pStyle w:val="TAL"/>
              <w:jc w:val="center"/>
              <w:rPr>
                <w:b/>
                <w:sz w:val="16"/>
                <w:lang w:val="en-US"/>
              </w:rPr>
            </w:pPr>
            <w:r w:rsidRPr="00C7435B">
              <w:rPr>
                <w:b/>
                <w:lang w:val="en-US"/>
              </w:rPr>
              <w:t>Change history</w:t>
            </w:r>
          </w:p>
        </w:tc>
      </w:tr>
      <w:tr w:rsidR="003C3971" w:rsidRPr="003F67D4" w14:paraId="04E25ADE" w14:textId="77777777" w:rsidTr="00C72833">
        <w:tc>
          <w:tcPr>
            <w:tcW w:w="800" w:type="dxa"/>
            <w:shd w:val="pct10" w:color="auto" w:fill="FFFFFF"/>
          </w:tcPr>
          <w:p w14:paraId="69B58BAE" w14:textId="77777777" w:rsidR="003C3971" w:rsidRPr="00C7435B" w:rsidRDefault="003C3971" w:rsidP="00C72833">
            <w:pPr>
              <w:pStyle w:val="TAL"/>
              <w:rPr>
                <w:b/>
                <w:sz w:val="16"/>
                <w:lang w:val="en-US"/>
              </w:rPr>
            </w:pPr>
            <w:r w:rsidRPr="00C7435B">
              <w:rPr>
                <w:b/>
                <w:sz w:val="16"/>
                <w:lang w:val="en-US"/>
              </w:rPr>
              <w:t>Date</w:t>
            </w:r>
          </w:p>
        </w:tc>
        <w:tc>
          <w:tcPr>
            <w:tcW w:w="800" w:type="dxa"/>
            <w:shd w:val="pct10" w:color="auto" w:fill="FFFFFF"/>
          </w:tcPr>
          <w:p w14:paraId="74BC7F87" w14:textId="77777777" w:rsidR="003C3971" w:rsidRPr="00C7435B" w:rsidRDefault="00DF2B1F" w:rsidP="00C72833">
            <w:pPr>
              <w:pStyle w:val="TAL"/>
              <w:rPr>
                <w:b/>
                <w:sz w:val="16"/>
                <w:lang w:val="en-US"/>
              </w:rPr>
            </w:pPr>
            <w:r w:rsidRPr="00C7435B">
              <w:rPr>
                <w:b/>
                <w:sz w:val="16"/>
                <w:lang w:val="en-US"/>
              </w:rPr>
              <w:t>Meeting</w:t>
            </w:r>
          </w:p>
        </w:tc>
        <w:tc>
          <w:tcPr>
            <w:tcW w:w="1094" w:type="dxa"/>
            <w:shd w:val="pct10" w:color="auto" w:fill="FFFFFF"/>
          </w:tcPr>
          <w:p w14:paraId="7E755EC4" w14:textId="77777777" w:rsidR="003C3971" w:rsidRPr="00C7435B" w:rsidRDefault="003C3971" w:rsidP="00DF2B1F">
            <w:pPr>
              <w:pStyle w:val="TAL"/>
              <w:rPr>
                <w:b/>
                <w:sz w:val="16"/>
                <w:lang w:val="en-US"/>
              </w:rPr>
            </w:pPr>
            <w:proofErr w:type="spellStart"/>
            <w:r w:rsidRPr="00C7435B">
              <w:rPr>
                <w:b/>
                <w:sz w:val="16"/>
                <w:lang w:val="en-US"/>
              </w:rPr>
              <w:t>TDoc</w:t>
            </w:r>
            <w:proofErr w:type="spellEnd"/>
          </w:p>
        </w:tc>
        <w:tc>
          <w:tcPr>
            <w:tcW w:w="425" w:type="dxa"/>
            <w:shd w:val="pct10" w:color="auto" w:fill="FFFFFF"/>
          </w:tcPr>
          <w:p w14:paraId="77C187CD" w14:textId="77777777" w:rsidR="003C3971" w:rsidRPr="00C7435B" w:rsidRDefault="003C3971" w:rsidP="00C72833">
            <w:pPr>
              <w:pStyle w:val="TAL"/>
              <w:rPr>
                <w:b/>
                <w:sz w:val="16"/>
                <w:lang w:val="en-US"/>
              </w:rPr>
            </w:pPr>
            <w:r w:rsidRPr="00C7435B">
              <w:rPr>
                <w:b/>
                <w:sz w:val="16"/>
                <w:lang w:val="en-US"/>
              </w:rPr>
              <w:t>CR</w:t>
            </w:r>
          </w:p>
        </w:tc>
        <w:tc>
          <w:tcPr>
            <w:tcW w:w="425" w:type="dxa"/>
            <w:shd w:val="pct10" w:color="auto" w:fill="FFFFFF"/>
          </w:tcPr>
          <w:p w14:paraId="5683B463" w14:textId="77777777" w:rsidR="003C3971" w:rsidRPr="00C7435B" w:rsidRDefault="003C3971" w:rsidP="00C72833">
            <w:pPr>
              <w:pStyle w:val="TAL"/>
              <w:rPr>
                <w:b/>
                <w:sz w:val="16"/>
                <w:lang w:val="en-US"/>
              </w:rPr>
            </w:pPr>
            <w:r w:rsidRPr="00C7435B">
              <w:rPr>
                <w:b/>
                <w:sz w:val="16"/>
                <w:lang w:val="en-US"/>
              </w:rPr>
              <w:t>Rev</w:t>
            </w:r>
          </w:p>
        </w:tc>
        <w:tc>
          <w:tcPr>
            <w:tcW w:w="425" w:type="dxa"/>
            <w:shd w:val="pct10" w:color="auto" w:fill="FFFFFF"/>
          </w:tcPr>
          <w:p w14:paraId="15AC2FFB" w14:textId="77777777" w:rsidR="003C3971" w:rsidRPr="00C7435B" w:rsidRDefault="003C3971" w:rsidP="00C72833">
            <w:pPr>
              <w:pStyle w:val="TAL"/>
              <w:rPr>
                <w:b/>
                <w:sz w:val="16"/>
                <w:lang w:val="en-US"/>
              </w:rPr>
            </w:pPr>
            <w:r w:rsidRPr="00C7435B">
              <w:rPr>
                <w:b/>
                <w:sz w:val="16"/>
                <w:lang w:val="en-US"/>
              </w:rPr>
              <w:t>Cat</w:t>
            </w:r>
          </w:p>
        </w:tc>
        <w:tc>
          <w:tcPr>
            <w:tcW w:w="4962" w:type="dxa"/>
            <w:shd w:val="pct10" w:color="auto" w:fill="FFFFFF"/>
          </w:tcPr>
          <w:p w14:paraId="09B966E3" w14:textId="77777777" w:rsidR="003C3971" w:rsidRPr="00C7435B" w:rsidRDefault="003C3971" w:rsidP="00C72833">
            <w:pPr>
              <w:pStyle w:val="TAL"/>
              <w:rPr>
                <w:b/>
                <w:sz w:val="16"/>
                <w:lang w:val="en-US"/>
              </w:rPr>
            </w:pPr>
            <w:r w:rsidRPr="00C7435B">
              <w:rPr>
                <w:b/>
                <w:sz w:val="16"/>
                <w:lang w:val="en-US"/>
              </w:rPr>
              <w:t>Subject/Comment</w:t>
            </w:r>
          </w:p>
        </w:tc>
        <w:tc>
          <w:tcPr>
            <w:tcW w:w="708" w:type="dxa"/>
            <w:shd w:val="pct10" w:color="auto" w:fill="FFFFFF"/>
          </w:tcPr>
          <w:p w14:paraId="28ACB682" w14:textId="77777777" w:rsidR="003C3971" w:rsidRPr="00C7435B" w:rsidRDefault="003C3971" w:rsidP="00C72833">
            <w:pPr>
              <w:pStyle w:val="TAL"/>
              <w:rPr>
                <w:b/>
                <w:sz w:val="16"/>
                <w:lang w:val="en-US"/>
              </w:rPr>
            </w:pPr>
            <w:r w:rsidRPr="00C7435B">
              <w:rPr>
                <w:b/>
                <w:sz w:val="16"/>
                <w:lang w:val="en-US"/>
              </w:rPr>
              <w:t>New vers</w:t>
            </w:r>
            <w:r w:rsidR="00DF2B1F" w:rsidRPr="00C7435B">
              <w:rPr>
                <w:b/>
                <w:sz w:val="16"/>
                <w:lang w:val="en-US"/>
              </w:rPr>
              <w:t>ion</w:t>
            </w:r>
          </w:p>
        </w:tc>
      </w:tr>
      <w:tr w:rsidR="003C3971" w:rsidRPr="003F67D4" w14:paraId="44541EBA" w14:textId="77777777" w:rsidTr="00C72833">
        <w:tc>
          <w:tcPr>
            <w:tcW w:w="800" w:type="dxa"/>
            <w:shd w:val="solid" w:color="FFFFFF" w:fill="auto"/>
          </w:tcPr>
          <w:p w14:paraId="7AC4AE9E" w14:textId="77777777" w:rsidR="003C3971" w:rsidRPr="00C7435B" w:rsidRDefault="003C3971" w:rsidP="00C72833">
            <w:pPr>
              <w:pStyle w:val="TAC"/>
              <w:rPr>
                <w:sz w:val="16"/>
                <w:szCs w:val="16"/>
                <w:lang w:val="en-US"/>
              </w:rPr>
            </w:pPr>
          </w:p>
        </w:tc>
        <w:tc>
          <w:tcPr>
            <w:tcW w:w="800" w:type="dxa"/>
            <w:shd w:val="solid" w:color="FFFFFF" w:fill="auto"/>
          </w:tcPr>
          <w:p w14:paraId="666BD789" w14:textId="77777777" w:rsidR="003C3971" w:rsidRPr="00C7435B" w:rsidRDefault="003C3971" w:rsidP="00C72833">
            <w:pPr>
              <w:pStyle w:val="TAC"/>
              <w:rPr>
                <w:sz w:val="16"/>
                <w:szCs w:val="16"/>
                <w:lang w:val="en-US"/>
              </w:rPr>
            </w:pPr>
          </w:p>
        </w:tc>
        <w:tc>
          <w:tcPr>
            <w:tcW w:w="1094" w:type="dxa"/>
            <w:shd w:val="solid" w:color="FFFFFF" w:fill="auto"/>
          </w:tcPr>
          <w:p w14:paraId="52389196" w14:textId="77777777" w:rsidR="003C3971" w:rsidRPr="00C7435B" w:rsidRDefault="003C3971" w:rsidP="00C72833">
            <w:pPr>
              <w:pStyle w:val="TAC"/>
              <w:rPr>
                <w:sz w:val="16"/>
                <w:szCs w:val="16"/>
                <w:lang w:val="en-US"/>
              </w:rPr>
            </w:pPr>
          </w:p>
        </w:tc>
        <w:tc>
          <w:tcPr>
            <w:tcW w:w="425" w:type="dxa"/>
            <w:shd w:val="solid" w:color="FFFFFF" w:fill="auto"/>
          </w:tcPr>
          <w:p w14:paraId="5F361A22" w14:textId="77777777" w:rsidR="003C3971" w:rsidRPr="00C7435B" w:rsidRDefault="003C3971" w:rsidP="00C72833">
            <w:pPr>
              <w:pStyle w:val="TAL"/>
              <w:rPr>
                <w:sz w:val="16"/>
                <w:szCs w:val="16"/>
                <w:lang w:val="en-US"/>
              </w:rPr>
            </w:pPr>
          </w:p>
        </w:tc>
        <w:tc>
          <w:tcPr>
            <w:tcW w:w="425" w:type="dxa"/>
            <w:shd w:val="solid" w:color="FFFFFF" w:fill="auto"/>
          </w:tcPr>
          <w:p w14:paraId="399560BF" w14:textId="77777777" w:rsidR="003C3971" w:rsidRPr="00C7435B" w:rsidRDefault="003C3971" w:rsidP="00C72833">
            <w:pPr>
              <w:pStyle w:val="TAR"/>
              <w:rPr>
                <w:sz w:val="16"/>
                <w:szCs w:val="16"/>
                <w:lang w:val="en-US"/>
              </w:rPr>
            </w:pPr>
          </w:p>
        </w:tc>
        <w:tc>
          <w:tcPr>
            <w:tcW w:w="425" w:type="dxa"/>
            <w:shd w:val="solid" w:color="FFFFFF" w:fill="auto"/>
          </w:tcPr>
          <w:p w14:paraId="32AD436C" w14:textId="77777777" w:rsidR="003C3971" w:rsidRPr="00C7435B" w:rsidRDefault="003C3971" w:rsidP="00C72833">
            <w:pPr>
              <w:pStyle w:val="TAC"/>
              <w:rPr>
                <w:sz w:val="16"/>
                <w:szCs w:val="16"/>
                <w:lang w:val="en-US"/>
              </w:rPr>
            </w:pPr>
          </w:p>
        </w:tc>
        <w:tc>
          <w:tcPr>
            <w:tcW w:w="4962" w:type="dxa"/>
            <w:shd w:val="solid" w:color="FFFFFF" w:fill="auto"/>
          </w:tcPr>
          <w:p w14:paraId="3C005D60" w14:textId="77777777" w:rsidR="003C3971" w:rsidRPr="00C7435B" w:rsidRDefault="003C3971" w:rsidP="00C72833">
            <w:pPr>
              <w:pStyle w:val="TAL"/>
              <w:rPr>
                <w:sz w:val="16"/>
                <w:szCs w:val="16"/>
                <w:lang w:val="en-US"/>
              </w:rPr>
            </w:pPr>
          </w:p>
        </w:tc>
        <w:tc>
          <w:tcPr>
            <w:tcW w:w="708" w:type="dxa"/>
            <w:shd w:val="solid" w:color="FFFFFF" w:fill="auto"/>
          </w:tcPr>
          <w:p w14:paraId="750B0F3A" w14:textId="77777777" w:rsidR="003C3971" w:rsidRPr="00C7435B" w:rsidRDefault="003C3971" w:rsidP="00C72833">
            <w:pPr>
              <w:pStyle w:val="TAC"/>
              <w:rPr>
                <w:sz w:val="16"/>
                <w:szCs w:val="16"/>
                <w:lang w:val="en-US"/>
              </w:rPr>
            </w:pPr>
          </w:p>
        </w:tc>
      </w:tr>
    </w:tbl>
    <w:p w14:paraId="6A2BACBF" w14:textId="77777777" w:rsidR="003C3971" w:rsidRPr="00C7435B" w:rsidRDefault="003C3971" w:rsidP="003C3971"/>
    <w:p w14:paraId="0824533E" w14:textId="5A1D2862" w:rsidR="003C3971" w:rsidRPr="00C7435B" w:rsidRDefault="00E2563B" w:rsidP="00E2563B">
      <w:pPr>
        <w:pStyle w:val="Guidance"/>
        <w:rPr>
          <w:lang w:val="en-US"/>
        </w:rPr>
      </w:pPr>
      <w:r w:rsidRPr="00C7435B">
        <w:rPr>
          <w:lang w:val="en-US"/>
        </w:rPr>
        <w:t xml:space="preserve"> </w:t>
      </w:r>
    </w:p>
    <w:p w14:paraId="749A2AEA" w14:textId="77777777" w:rsidR="00080512" w:rsidRPr="00C7435B" w:rsidRDefault="00080512"/>
    <w:sectPr w:rsidR="00080512" w:rsidRPr="00C7435B" w:rsidSect="003352E8">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27DFB9" w14:textId="77777777" w:rsidR="00D30814" w:rsidRDefault="00D30814">
      <w:r>
        <w:separator/>
      </w:r>
    </w:p>
  </w:endnote>
  <w:endnote w:type="continuationSeparator" w:id="0">
    <w:p w14:paraId="77551C16" w14:textId="77777777" w:rsidR="00D30814" w:rsidRDefault="00D308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4E74A8" w14:textId="77777777" w:rsidR="00D30814" w:rsidRDefault="00D30814">
      <w:r>
        <w:separator/>
      </w:r>
    </w:p>
  </w:footnote>
  <w:footnote w:type="continuationSeparator" w:id="0">
    <w:p w14:paraId="5D20583B" w14:textId="77777777" w:rsidR="00D30814" w:rsidRDefault="00D30814">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3BBA7CA6"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2A90">
      <w:rPr>
        <w:rFonts w:ascii="Arial" w:hAnsi="Arial" w:cs="Arial"/>
        <w:b/>
        <w:noProof/>
        <w:sz w:val="18"/>
        <w:szCs w:val="18"/>
      </w:rPr>
      <w:t>3GPP TR 26.862 V0.0.9 (2022-02)</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24E7D2D1"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2A90">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1"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0876A52"/>
    <w:multiLevelType w:val="hybridMultilevel"/>
    <w:tmpl w:val="2598AC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6"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8"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0B1302A2"/>
    <w:multiLevelType w:val="hybridMultilevel"/>
    <w:tmpl w:val="EDC2F30A"/>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2"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3"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4"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28"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0"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1"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4"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8"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9"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48"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1"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2"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9"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1"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4"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8" w15:restartNumberingAfterBreak="0">
    <w:nsid w:val="64A55BDB"/>
    <w:multiLevelType w:val="hybridMultilevel"/>
    <w:tmpl w:val="64407F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2"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73"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6C276B04"/>
    <w:multiLevelType w:val="hybridMultilevel"/>
    <w:tmpl w:val="A6EE6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5"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7"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78"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9"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80"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82"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D323E23"/>
    <w:multiLevelType w:val="hybridMultilevel"/>
    <w:tmpl w:val="E632D02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5"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70"/>
  </w:num>
  <w:num w:numId="5">
    <w:abstractNumId w:val="62"/>
  </w:num>
  <w:num w:numId="6">
    <w:abstractNumId w:val="38"/>
  </w:num>
  <w:num w:numId="7">
    <w:abstractNumId w:val="60"/>
  </w:num>
  <w:num w:numId="8">
    <w:abstractNumId w:val="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9"/>
  </w:num>
  <w:num w:numId="11">
    <w:abstractNumId w:val="14"/>
    <w:lvlOverride w:ilvl="0"/>
    <w:lvlOverride w:ilvl="1">
      <w:startOverride w:val="1"/>
    </w:lvlOverride>
    <w:lvlOverride w:ilvl="2"/>
    <w:lvlOverride w:ilvl="3"/>
    <w:lvlOverride w:ilvl="4"/>
    <w:lvlOverride w:ilvl="5"/>
    <w:lvlOverride w:ilvl="6"/>
    <w:lvlOverride w:ilvl="7"/>
    <w:lvlOverride w:ilvl="8"/>
  </w:num>
  <w:num w:numId="1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6"/>
  </w:num>
  <w:num w:numId="14">
    <w:abstractNumId w:val="73"/>
  </w:num>
  <w:num w:numId="15">
    <w:abstractNumId w:val="69"/>
  </w:num>
  <w:num w:numId="1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1"/>
  </w:num>
  <w:num w:numId="18">
    <w:abstractNumId w:val="38"/>
  </w:num>
  <w:num w:numId="19">
    <w:abstractNumId w:val="29"/>
  </w:num>
  <w:num w:numId="20">
    <w:abstractNumId w:val="52"/>
  </w:num>
  <w:num w:numId="21">
    <w:abstractNumId w:val="64"/>
  </w:num>
  <w:num w:numId="22">
    <w:abstractNumId w:val="44"/>
  </w:num>
  <w:num w:numId="23">
    <w:abstractNumId w:val="41"/>
  </w:num>
  <w:num w:numId="24">
    <w:abstractNumId w:val="66"/>
  </w:num>
  <w:num w:numId="25">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num>
  <w:num w:numId="27">
    <w:abstractNumId w:val="30"/>
  </w:num>
  <w:num w:numId="2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1"/>
  </w:num>
  <w:num w:numId="30">
    <w:abstractNumId w:val="71"/>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5"/>
  </w:num>
  <w:num w:numId="34">
    <w:abstractNumId w:val="65"/>
  </w:num>
  <w:num w:numId="35">
    <w:abstractNumId w:val="65"/>
  </w:num>
  <w:num w:numId="36">
    <w:abstractNumId w:val="4"/>
  </w:num>
  <w:num w:numId="37">
    <w:abstractNumId w:val="3"/>
  </w:num>
  <w:num w:numId="38">
    <w:abstractNumId w:val="2"/>
  </w:num>
  <w:num w:numId="39">
    <w:abstractNumId w:val="1"/>
  </w:num>
  <w:num w:numId="40">
    <w:abstractNumId w:val="0"/>
  </w:num>
  <w:num w:numId="41">
    <w:abstractNumId w:val="0"/>
    <w:lvlOverride w:ilvl="0">
      <w:startOverride w:val="1"/>
    </w:lvlOverride>
  </w:num>
  <w:num w:numId="42">
    <w:abstractNumId w:val="49"/>
  </w:num>
  <w:num w:numId="43">
    <w:abstractNumId w:val="49"/>
  </w:num>
  <w:num w:numId="44">
    <w:abstractNumId w:val="83"/>
  </w:num>
  <w:num w:numId="45">
    <w:abstractNumId w:val="83"/>
  </w:num>
  <w:num w:numId="46">
    <w:abstractNumId w:val="15"/>
  </w:num>
  <w:num w:numId="47">
    <w:abstractNumId w:val="15"/>
    <w:lvlOverride w:ilvl="0">
      <w:startOverride w:val="1"/>
    </w:lvlOverride>
  </w:num>
  <w:num w:numId="48">
    <w:abstractNumId w:val="18"/>
  </w:num>
  <w:num w:numId="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1"/>
  </w:num>
  <w:num w:numId="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
  </w:num>
  <w:num w:numId="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7"/>
  </w:num>
  <w:num w:numId="5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7"/>
  </w:num>
  <w:num w:numId="57">
    <w:abstractNumId w:val="67"/>
  </w:num>
  <w:num w:numId="58">
    <w:abstractNumId w:val="37"/>
  </w:num>
  <w:num w:numId="59">
    <w:abstractNumId w:val="37"/>
  </w:num>
  <w:num w:numId="60">
    <w:abstractNumId w:val="32"/>
  </w:num>
  <w:num w:numId="61">
    <w:abstractNumId w:val="32"/>
  </w:num>
  <w:num w:numId="62">
    <w:abstractNumId w:val="82"/>
  </w:num>
  <w:num w:numId="63">
    <w:abstractNumId w:val="82"/>
  </w:num>
  <w:num w:numId="64">
    <w:abstractNumId w:val="17"/>
  </w:num>
  <w:num w:numId="65">
    <w:abstractNumId w:val="17"/>
  </w:num>
  <w:num w:numId="66">
    <w:abstractNumId w:val="13"/>
  </w:num>
  <w:num w:numId="67">
    <w:abstractNumId w:val="31"/>
  </w:num>
  <w:num w:numId="68">
    <w:abstractNumId w:val="31"/>
  </w:num>
  <w:num w:numId="69">
    <w:abstractNumId w:val="26"/>
  </w:num>
  <w:num w:numId="70">
    <w:abstractNumId w:val="54"/>
  </w:num>
  <w:num w:numId="71">
    <w:abstractNumId w:val="55"/>
  </w:num>
  <w:num w:numId="72">
    <w:abstractNumId w:val="81"/>
  </w:num>
  <w:num w:numId="73">
    <w:abstractNumId w:val="81"/>
  </w:num>
  <w:num w:numId="74">
    <w:abstractNumId w:val="47"/>
  </w:num>
  <w:num w:numId="75">
    <w:abstractNumId w:val="47"/>
  </w:num>
  <w:num w:numId="76">
    <w:abstractNumId w:val="77"/>
  </w:num>
  <w:num w:numId="77">
    <w:abstractNumId w:val="77"/>
  </w:num>
  <w:num w:numId="78">
    <w:abstractNumId w:val="16"/>
  </w:num>
  <w:num w:numId="79">
    <w:abstractNumId w:val="16"/>
    <w:lvlOverride w:ilvl="0">
      <w:startOverride w:val="1"/>
    </w:lvlOverride>
    <w:lvlOverride w:ilvl="1"/>
    <w:lvlOverride w:ilvl="2"/>
    <w:lvlOverride w:ilvl="3"/>
    <w:lvlOverride w:ilvl="4"/>
    <w:lvlOverride w:ilvl="5"/>
    <w:lvlOverride w:ilvl="6"/>
    <w:lvlOverride w:ilvl="7"/>
    <w:lvlOverride w:ilvl="8"/>
  </w:num>
  <w:num w:numId="80">
    <w:abstractNumId w:val="50"/>
  </w:num>
  <w:num w:numId="8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2"/>
  </w:num>
  <w:num w:numId="8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80"/>
  </w:num>
  <w:num w:numId="85">
    <w:abstractNumId w:val="78"/>
  </w:num>
  <w:num w:numId="86">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6"/>
  </w:num>
  <w:num w:numId="88">
    <w:abstractNumId w:val="28"/>
  </w:num>
  <w:num w:numId="89">
    <w:abstractNumId w:val="28"/>
    <w:lvlOverride w:ilvl="0">
      <w:startOverride w:val="1"/>
    </w:lvlOverride>
    <w:lvlOverride w:ilvl="1"/>
    <w:lvlOverride w:ilvl="2"/>
    <w:lvlOverride w:ilvl="3"/>
    <w:lvlOverride w:ilvl="4"/>
    <w:lvlOverride w:ilvl="5"/>
    <w:lvlOverride w:ilvl="6"/>
    <w:lvlOverride w:ilvl="7"/>
    <w:lvlOverride w:ilvl="8"/>
  </w:num>
  <w:num w:numId="90">
    <w:abstractNumId w:val="33"/>
  </w:num>
  <w:num w:numId="9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58"/>
  </w:num>
  <w:num w:numId="93">
    <w:abstractNumId w:val="58"/>
    <w:lvlOverride w:ilvl="0"/>
    <w:lvlOverride w:ilvl="1">
      <w:startOverride w:val="1"/>
    </w:lvlOverride>
    <w:lvlOverride w:ilvl="2"/>
    <w:lvlOverride w:ilvl="3"/>
    <w:lvlOverride w:ilvl="4"/>
    <w:lvlOverride w:ilvl="5"/>
    <w:lvlOverride w:ilvl="6"/>
    <w:lvlOverride w:ilvl="7"/>
    <w:lvlOverride w:ilvl="8"/>
  </w:num>
  <w:num w:numId="94">
    <w:abstractNumId w:val="20"/>
  </w:num>
  <w:num w:numId="95">
    <w:abstractNumId w:val="46"/>
  </w:num>
  <w:num w:numId="96">
    <w:abstractNumId w:val="48"/>
  </w:num>
  <w:num w:numId="97">
    <w:abstractNumId w:val="61"/>
  </w:num>
  <w:num w:numId="98">
    <w:abstractNumId w:val="75"/>
  </w:num>
  <w:num w:numId="99">
    <w:abstractNumId w:val="72"/>
  </w:num>
  <w:num w:numId="100">
    <w:abstractNumId w:val="72"/>
  </w:num>
  <w:num w:numId="101">
    <w:abstractNumId w:val="67"/>
  </w:num>
  <w:num w:numId="102">
    <w:abstractNumId w:val="24"/>
  </w:num>
  <w:num w:numId="103">
    <w:abstractNumId w:val="24"/>
  </w:num>
  <w:num w:numId="104">
    <w:abstractNumId w:val="79"/>
  </w:num>
  <w:num w:numId="105">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3"/>
  </w:num>
  <w:num w:numId="107">
    <w:abstractNumId w:val="57"/>
  </w:num>
  <w:num w:numId="10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63"/>
  </w:num>
  <w:num w:numId="11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85"/>
  </w:num>
  <w:num w:numId="112">
    <w:abstractNumId w:val="39"/>
  </w:num>
  <w:num w:numId="113">
    <w:abstractNumId w:val="39"/>
  </w:num>
  <w:num w:numId="114">
    <w:abstractNumId w:val="40"/>
  </w:num>
  <w:num w:numId="115">
    <w:abstractNumId w:val="43"/>
  </w:num>
  <w:num w:numId="116">
    <w:abstractNumId w:val="43"/>
  </w:num>
  <w:num w:numId="117">
    <w:abstractNumId w:val="12"/>
  </w:num>
  <w:num w:numId="118">
    <w:abstractNumId w:val="11"/>
  </w:num>
  <w:num w:numId="119">
    <w:abstractNumId w:val="11"/>
  </w:num>
  <w:num w:numId="120">
    <w:abstractNumId w:val="34"/>
  </w:num>
  <w:num w:numId="121">
    <w:abstractNumId w:val="25"/>
  </w:num>
  <w:num w:numId="122">
    <w:abstractNumId w:val="25"/>
  </w:num>
  <w:num w:numId="123">
    <w:abstractNumId w:val="68"/>
  </w:num>
  <w:num w:numId="124">
    <w:abstractNumId w:val="14"/>
  </w:num>
  <w:num w:numId="125">
    <w:abstractNumId w:val="84"/>
  </w:num>
  <w:num w:numId="126">
    <w:abstractNumId w:val="74"/>
  </w:num>
  <w:num w:numId="127">
    <w:abstractNumId w:val="9"/>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26B0"/>
    <w:rsid w:val="00033397"/>
    <w:rsid w:val="00040095"/>
    <w:rsid w:val="00051834"/>
    <w:rsid w:val="00054A22"/>
    <w:rsid w:val="00062023"/>
    <w:rsid w:val="000655A6"/>
    <w:rsid w:val="00065C8C"/>
    <w:rsid w:val="000735FE"/>
    <w:rsid w:val="00080512"/>
    <w:rsid w:val="0009234C"/>
    <w:rsid w:val="000A4F7D"/>
    <w:rsid w:val="000A69B2"/>
    <w:rsid w:val="000C2EF1"/>
    <w:rsid w:val="000C41FD"/>
    <w:rsid w:val="000C47C3"/>
    <w:rsid w:val="000C4A1A"/>
    <w:rsid w:val="000D4F03"/>
    <w:rsid w:val="000D58AB"/>
    <w:rsid w:val="00133525"/>
    <w:rsid w:val="0014094A"/>
    <w:rsid w:val="00170022"/>
    <w:rsid w:val="001A488B"/>
    <w:rsid w:val="001A4C42"/>
    <w:rsid w:val="001A7420"/>
    <w:rsid w:val="001B6637"/>
    <w:rsid w:val="001C21C3"/>
    <w:rsid w:val="001C5821"/>
    <w:rsid w:val="001D02C2"/>
    <w:rsid w:val="001E650A"/>
    <w:rsid w:val="001F0C1D"/>
    <w:rsid w:val="001F1132"/>
    <w:rsid w:val="001F168B"/>
    <w:rsid w:val="002042C9"/>
    <w:rsid w:val="00225559"/>
    <w:rsid w:val="002347A2"/>
    <w:rsid w:val="002675F0"/>
    <w:rsid w:val="0028287B"/>
    <w:rsid w:val="002B2A90"/>
    <w:rsid w:val="002B406E"/>
    <w:rsid w:val="002B6339"/>
    <w:rsid w:val="002C36E5"/>
    <w:rsid w:val="002D4BD3"/>
    <w:rsid w:val="002E00EE"/>
    <w:rsid w:val="003172DC"/>
    <w:rsid w:val="003352E8"/>
    <w:rsid w:val="0035462D"/>
    <w:rsid w:val="003765B8"/>
    <w:rsid w:val="00381B1D"/>
    <w:rsid w:val="003C3971"/>
    <w:rsid w:val="003D5713"/>
    <w:rsid w:val="003F67D4"/>
    <w:rsid w:val="00423334"/>
    <w:rsid w:val="004268D4"/>
    <w:rsid w:val="004345EC"/>
    <w:rsid w:val="00465515"/>
    <w:rsid w:val="004D3578"/>
    <w:rsid w:val="004E213A"/>
    <w:rsid w:val="004F0988"/>
    <w:rsid w:val="004F2AA1"/>
    <w:rsid w:val="004F3340"/>
    <w:rsid w:val="0053388B"/>
    <w:rsid w:val="00534C93"/>
    <w:rsid w:val="00535773"/>
    <w:rsid w:val="00536D2B"/>
    <w:rsid w:val="00543E6C"/>
    <w:rsid w:val="00553BF8"/>
    <w:rsid w:val="00565087"/>
    <w:rsid w:val="00573CBF"/>
    <w:rsid w:val="005931AE"/>
    <w:rsid w:val="00597B11"/>
    <w:rsid w:val="005B486D"/>
    <w:rsid w:val="005C6185"/>
    <w:rsid w:val="005D2E01"/>
    <w:rsid w:val="005D7526"/>
    <w:rsid w:val="005E0C2C"/>
    <w:rsid w:val="005E4BB2"/>
    <w:rsid w:val="00602AEA"/>
    <w:rsid w:val="00614FDF"/>
    <w:rsid w:val="0063543D"/>
    <w:rsid w:val="00647114"/>
    <w:rsid w:val="00653B24"/>
    <w:rsid w:val="006A323F"/>
    <w:rsid w:val="006B30D0"/>
    <w:rsid w:val="006C3D95"/>
    <w:rsid w:val="006E4E58"/>
    <w:rsid w:val="006E56DB"/>
    <w:rsid w:val="006E5C86"/>
    <w:rsid w:val="006E6FA7"/>
    <w:rsid w:val="006F15A5"/>
    <w:rsid w:val="00701116"/>
    <w:rsid w:val="00704A12"/>
    <w:rsid w:val="00713C44"/>
    <w:rsid w:val="00734A5B"/>
    <w:rsid w:val="0074026F"/>
    <w:rsid w:val="007429F6"/>
    <w:rsid w:val="00744E76"/>
    <w:rsid w:val="00766D27"/>
    <w:rsid w:val="00766FC8"/>
    <w:rsid w:val="007744AD"/>
    <w:rsid w:val="00774DA4"/>
    <w:rsid w:val="007752CF"/>
    <w:rsid w:val="00781F0F"/>
    <w:rsid w:val="007B600E"/>
    <w:rsid w:val="007F0F4A"/>
    <w:rsid w:val="008028A4"/>
    <w:rsid w:val="00830747"/>
    <w:rsid w:val="00850C74"/>
    <w:rsid w:val="008768CA"/>
    <w:rsid w:val="008B4103"/>
    <w:rsid w:val="008C10B8"/>
    <w:rsid w:val="008C384C"/>
    <w:rsid w:val="0090271F"/>
    <w:rsid w:val="00902E23"/>
    <w:rsid w:val="009114D7"/>
    <w:rsid w:val="0091348E"/>
    <w:rsid w:val="00917CCB"/>
    <w:rsid w:val="00942EC2"/>
    <w:rsid w:val="00954853"/>
    <w:rsid w:val="0096083C"/>
    <w:rsid w:val="00992728"/>
    <w:rsid w:val="00997DF2"/>
    <w:rsid w:val="009F37B7"/>
    <w:rsid w:val="00A06504"/>
    <w:rsid w:val="00A07735"/>
    <w:rsid w:val="00A10F02"/>
    <w:rsid w:val="00A12A17"/>
    <w:rsid w:val="00A164B4"/>
    <w:rsid w:val="00A26956"/>
    <w:rsid w:val="00A27486"/>
    <w:rsid w:val="00A53724"/>
    <w:rsid w:val="00A56066"/>
    <w:rsid w:val="00A71AB7"/>
    <w:rsid w:val="00A73129"/>
    <w:rsid w:val="00A82346"/>
    <w:rsid w:val="00A87C22"/>
    <w:rsid w:val="00A92BA1"/>
    <w:rsid w:val="00AC6BC6"/>
    <w:rsid w:val="00AE2569"/>
    <w:rsid w:val="00AE65E2"/>
    <w:rsid w:val="00AF4DC9"/>
    <w:rsid w:val="00B15449"/>
    <w:rsid w:val="00B92919"/>
    <w:rsid w:val="00B93086"/>
    <w:rsid w:val="00BA19ED"/>
    <w:rsid w:val="00BA4B8D"/>
    <w:rsid w:val="00BC0F7D"/>
    <w:rsid w:val="00BD1EFA"/>
    <w:rsid w:val="00BD7D31"/>
    <w:rsid w:val="00BE2AE5"/>
    <w:rsid w:val="00BE3255"/>
    <w:rsid w:val="00BE64C0"/>
    <w:rsid w:val="00BF128E"/>
    <w:rsid w:val="00C05F38"/>
    <w:rsid w:val="00C074DD"/>
    <w:rsid w:val="00C1496A"/>
    <w:rsid w:val="00C216BF"/>
    <w:rsid w:val="00C33079"/>
    <w:rsid w:val="00C45231"/>
    <w:rsid w:val="00C72833"/>
    <w:rsid w:val="00C7435B"/>
    <w:rsid w:val="00C80F1D"/>
    <w:rsid w:val="00C93F40"/>
    <w:rsid w:val="00CA1F4B"/>
    <w:rsid w:val="00CA3D0C"/>
    <w:rsid w:val="00CA44B0"/>
    <w:rsid w:val="00CA6C9A"/>
    <w:rsid w:val="00CC1A83"/>
    <w:rsid w:val="00CD566E"/>
    <w:rsid w:val="00CE19A8"/>
    <w:rsid w:val="00CE64E0"/>
    <w:rsid w:val="00D12BDA"/>
    <w:rsid w:val="00D25F7D"/>
    <w:rsid w:val="00D30814"/>
    <w:rsid w:val="00D468B5"/>
    <w:rsid w:val="00D57972"/>
    <w:rsid w:val="00D675A9"/>
    <w:rsid w:val="00D70B35"/>
    <w:rsid w:val="00D738D6"/>
    <w:rsid w:val="00D755EB"/>
    <w:rsid w:val="00D76048"/>
    <w:rsid w:val="00D8328E"/>
    <w:rsid w:val="00D87E00"/>
    <w:rsid w:val="00D9134D"/>
    <w:rsid w:val="00DA7A03"/>
    <w:rsid w:val="00DB1818"/>
    <w:rsid w:val="00DC309B"/>
    <w:rsid w:val="00DC4DA2"/>
    <w:rsid w:val="00DD1147"/>
    <w:rsid w:val="00DD4C17"/>
    <w:rsid w:val="00DD74A5"/>
    <w:rsid w:val="00DE2C67"/>
    <w:rsid w:val="00DF2B1F"/>
    <w:rsid w:val="00DF4F26"/>
    <w:rsid w:val="00DF62CD"/>
    <w:rsid w:val="00DF7543"/>
    <w:rsid w:val="00E16509"/>
    <w:rsid w:val="00E20BD9"/>
    <w:rsid w:val="00E2563B"/>
    <w:rsid w:val="00E27B1B"/>
    <w:rsid w:val="00E33FC7"/>
    <w:rsid w:val="00E44582"/>
    <w:rsid w:val="00E45107"/>
    <w:rsid w:val="00E6033B"/>
    <w:rsid w:val="00E617A9"/>
    <w:rsid w:val="00E77645"/>
    <w:rsid w:val="00E90AFC"/>
    <w:rsid w:val="00E943BF"/>
    <w:rsid w:val="00EA15B0"/>
    <w:rsid w:val="00EA5EA7"/>
    <w:rsid w:val="00EC4A25"/>
    <w:rsid w:val="00EF45B8"/>
    <w:rsid w:val="00F025A2"/>
    <w:rsid w:val="00F0396E"/>
    <w:rsid w:val="00F04712"/>
    <w:rsid w:val="00F13360"/>
    <w:rsid w:val="00F20B0E"/>
    <w:rsid w:val="00F22EC7"/>
    <w:rsid w:val="00F24E45"/>
    <w:rsid w:val="00F24E4F"/>
    <w:rsid w:val="00F30ED4"/>
    <w:rsid w:val="00F315A7"/>
    <w:rsid w:val="00F325C8"/>
    <w:rsid w:val="00F413B7"/>
    <w:rsid w:val="00F603CB"/>
    <w:rsid w:val="00F60432"/>
    <w:rsid w:val="00F63509"/>
    <w:rsid w:val="00F653B8"/>
    <w:rsid w:val="00F9008D"/>
    <w:rsid w:val="00FA1266"/>
    <w:rsid w:val="00FC1192"/>
    <w:rsid w:val="00FC43EE"/>
    <w:rsid w:val="00FD226B"/>
    <w:rsid w:val="00FF33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508BB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9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566E"/>
    <w:rPr>
      <w:sz w:val="24"/>
      <w:szCs w:val="24"/>
      <w:lang w:val="en-US"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c"/>
    <w:basedOn w:val="Heading1"/>
    <w:next w:val="Normal"/>
    <w:link w:val="Heading2Char"/>
    <w:qFormat/>
    <w:pPr>
      <w:pBdr>
        <w:top w:val="none" w:sz="0" w:space="0" w:color="auto"/>
      </w:pBdr>
      <w:spacing w:before="180"/>
      <w:outlineLvl w:val="1"/>
    </w:pPr>
    <w:rPr>
      <w:sz w:val="32"/>
    </w:rPr>
  </w:style>
  <w:style w:type="paragraph" w:styleId="Heading3">
    <w:name w:val="heading 3"/>
    <w:aliases w:val="no break,H3,Sub heading,Titolo Sotto/Sottosezione,Underrubrik2,h3,l3,3,list 3,Head 3,1.1.1,3rd level,Prophead 3,HHHeading,Heading 31,Heading 32,Heading 33,Heading 34,Heading 35,Heading 36,Minor,Project 3,Proposa,Level 1 - 1,sub-sub,Task,h31"/>
    <w:basedOn w:val="Heading2"/>
    <w:next w:val="Normal"/>
    <w:link w:val="Heading3Char"/>
    <w:uiPriority w:val="3"/>
    <w:qFormat/>
    <w:pPr>
      <w:spacing w:before="120"/>
      <w:outlineLvl w:val="2"/>
    </w:pPr>
    <w:rPr>
      <w:sz w:val="28"/>
    </w:rPr>
  </w:style>
  <w:style w:type="paragraph" w:styleId="Heading4">
    <w:name w:val="heading 4"/>
    <w:aliases w:val="h4,Normal bold,H4,Level 2 - a,Bullet 1,Sub-Minor,Project table,Propos,Bullet 11,Bullet 12,Bullet 13,Bullet 14,Bullet 15,Bullet 16,bullet,bl,bb,a.,4 dash,d,H41,H42,H43,H44,H45,Heading 4.,h41,heading 41,h42,heading 42,h43,H411,h411,H421,h421,h44"/>
    <w:basedOn w:val="Heading3"/>
    <w:next w:val="Normal"/>
    <w:link w:val="Heading4Char"/>
    <w:qFormat/>
    <w:pPr>
      <w:ind w:left="1418" w:hanging="1418"/>
      <w:outlineLvl w:val="3"/>
    </w:pPr>
    <w:rPr>
      <w:sz w:val="24"/>
    </w:rPr>
  </w:style>
  <w:style w:type="paragraph" w:styleId="Heading5">
    <w:name w:val="heading 5"/>
    <w:aliases w:val="H5,Appendix A to X,Heading 5   Appendix A to X,5 sub-bullet,sb,4,h5,Indent,Heading5,h51,heading 51,Heading51,h52,h53,H51,DO NOT USE_h5,Titre 5,Alt+5,Alt+51,Alt+52,Alt+53,Alt+511,Alt+521,Alt+54,Alt+512,Alt+522,Alt+55,Alt+513,Alt+523,Alt+531"/>
    <w:basedOn w:val="Heading4"/>
    <w:next w:val="Normal"/>
    <w:link w:val="Heading5Char"/>
    <w:qFormat/>
    <w:pPr>
      <w:ind w:left="1701" w:hanging="1701"/>
      <w:outlineLvl w:val="4"/>
    </w:pPr>
    <w:rPr>
      <w:sz w:val="22"/>
    </w:rPr>
  </w:style>
  <w:style w:type="paragraph" w:styleId="Heading6">
    <w:name w:val="heading 6"/>
    <w:aliases w:val="TOC header,Bullet list,sub-dash,sd,5,Appendix,T1,h6,Heading6,h61,h62,H61,Titre 6,Alt+6"/>
    <w:basedOn w:val="H6"/>
    <w:next w:val="Normal"/>
    <w:link w:val="Heading6Char"/>
    <w:qFormat/>
    <w:pPr>
      <w:outlineLvl w:val="5"/>
    </w:pPr>
  </w:style>
  <w:style w:type="paragraph" w:styleId="Heading7">
    <w:name w:val="heading 7"/>
    <w:aliases w:val="Bulleted list,L7,st,SDL title,h7,Alt+7,Alt+71,Alt+72,Alt+73,Alt+74,Alt+75,Alt+76,Alt+77,Alt+78,Alt+79,Alt+710,Alt+711,Alt+712,Alt+713"/>
    <w:basedOn w:val="H6"/>
    <w:next w:val="Normal"/>
    <w:link w:val="Heading7Char"/>
    <w:uiPriority w:val="99"/>
    <w:qFormat/>
    <w:p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uiPriority w:val="99"/>
    <w:qFormat/>
    <w:pPr>
      <w:ind w:left="0" w:firstLine="0"/>
      <w:outlineLvl w:val="7"/>
    </w:pPr>
  </w:style>
  <w:style w:type="paragraph" w:styleId="Heading9">
    <w:name w:val="heading 9"/>
    <w:aliases w:val="Figure Heading,FH,Titre 10,tt,ft,HF,Figures,Alt+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spacing w:after="180"/>
    </w:pPr>
    <w:rPr>
      <w:noProof/>
      <w:sz w:val="20"/>
      <w:szCs w:val="20"/>
      <w:lang w:val="en-GB"/>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99"/>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pPr>
      <w:keepLines/>
      <w:spacing w:after="180"/>
      <w:ind w:left="1135" w:hanging="851"/>
    </w:pPr>
    <w:rPr>
      <w:sz w:val="20"/>
      <w:szCs w:val="20"/>
      <w:lang w:val="en-GB"/>
    </w:r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pPr>
    <w:rPr>
      <w:rFonts w:ascii="Arial" w:hAnsi="Arial"/>
      <w:sz w:val="18"/>
      <w:szCs w:val="20"/>
      <w:lang w:val="en-GB"/>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pPr>
      <w:keepLines/>
      <w:spacing w:after="180"/>
      <w:ind w:left="1702" w:hanging="1418"/>
    </w:pPr>
    <w:rPr>
      <w:sz w:val="20"/>
      <w:szCs w:val="20"/>
      <w:lang w:val="en-GB"/>
    </w:rPr>
  </w:style>
  <w:style w:type="paragraph" w:customStyle="1" w:styleId="FP">
    <w:name w:val="FP"/>
    <w:basedOn w:val="Normal"/>
    <w:uiPriority w:val="99"/>
    <w:rPr>
      <w:sz w:val="20"/>
      <w:szCs w:val="20"/>
      <w:lang w:val="en-GB"/>
    </w:r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spacing w:after="180"/>
      <w:ind w:left="568" w:hanging="284"/>
    </w:pPr>
    <w:rPr>
      <w:sz w:val="20"/>
      <w:szCs w:val="20"/>
      <w:lang w:val="en-GB"/>
    </w:r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after="180"/>
      <w:jc w:val="center"/>
    </w:pPr>
    <w:rPr>
      <w:rFonts w:ascii="Arial" w:hAnsi="Arial"/>
      <w:b/>
      <w:sz w:val="20"/>
      <w:szCs w:val="20"/>
      <w:lang w:val="en-G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spacing w:after="180"/>
      <w:ind w:left="851" w:hanging="284"/>
    </w:pPr>
    <w:rPr>
      <w:sz w:val="20"/>
      <w:szCs w:val="20"/>
      <w:lang w:val="en-GB"/>
    </w:rPr>
  </w:style>
  <w:style w:type="paragraph" w:customStyle="1" w:styleId="B3">
    <w:name w:val="B3"/>
    <w:basedOn w:val="Normal"/>
    <w:uiPriority w:val="99"/>
    <w:pPr>
      <w:spacing w:after="180"/>
      <w:ind w:left="1135" w:hanging="284"/>
    </w:pPr>
    <w:rPr>
      <w:sz w:val="20"/>
      <w:szCs w:val="20"/>
      <w:lang w:val="en-GB"/>
    </w:rPr>
  </w:style>
  <w:style w:type="paragraph" w:customStyle="1" w:styleId="B4">
    <w:name w:val="B4"/>
    <w:basedOn w:val="Normal"/>
    <w:uiPriority w:val="99"/>
    <w:pPr>
      <w:spacing w:after="180"/>
      <w:ind w:left="1418" w:hanging="284"/>
    </w:pPr>
    <w:rPr>
      <w:sz w:val="20"/>
      <w:szCs w:val="20"/>
      <w:lang w:val="en-GB"/>
    </w:rPr>
  </w:style>
  <w:style w:type="paragraph" w:customStyle="1" w:styleId="B5">
    <w:name w:val="B5"/>
    <w:basedOn w:val="Normal"/>
    <w:uiPriority w:val="99"/>
    <w:pPr>
      <w:spacing w:after="180"/>
      <w:ind w:left="1702" w:hanging="284"/>
    </w:pPr>
    <w:rPr>
      <w:sz w:val="20"/>
      <w:szCs w:val="20"/>
      <w:lang w:val="en-GB"/>
    </w:r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pPr>
      <w:spacing w:after="180"/>
    </w:pPr>
    <w:rPr>
      <w:i/>
      <w:color w:val="0000FF"/>
      <w:sz w:val="20"/>
      <w:szCs w:val="20"/>
      <w:lang w:val="en-GB"/>
    </w:rPr>
  </w:style>
  <w:style w:type="paragraph" w:styleId="BalloonText">
    <w:name w:val="Balloon Text"/>
    <w:basedOn w:val="Normal"/>
    <w:link w:val="BalloonTextChar"/>
    <w:uiPriority w:val="99"/>
    <w:rsid w:val="004F0988"/>
    <w:rPr>
      <w:rFonts w:ascii="Segoe UI" w:hAnsi="Segoe UI" w:cs="Segoe UI"/>
      <w:sz w:val="18"/>
      <w:szCs w:val="18"/>
      <w:lang w:val="en-GB"/>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34"/>
    <w:qFormat/>
    <w:rsid w:val="00DF4F26"/>
    <w:pPr>
      <w:spacing w:after="160" w:line="259" w:lineRule="auto"/>
      <w:ind w:left="720"/>
      <w:contextualSpacing/>
    </w:pPr>
    <w:rPr>
      <w:rFonts w:asciiTheme="minorHAnsi" w:eastAsiaTheme="minorHAnsi" w:hAnsiTheme="minorHAnsi" w:cstheme="minorBidi"/>
      <w:sz w:val="22"/>
      <w:szCs w:val="22"/>
      <w:lang w:val="en-GB"/>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sz w:val="20"/>
      <w:szCs w:val="20"/>
    </w:rPr>
  </w:style>
  <w:style w:type="character" w:customStyle="1" w:styleId="FootnoteTextChar">
    <w:name w:val="Footnote Text Char"/>
    <w:basedOn w:val="DefaultParagraphFont"/>
    <w:link w:val="FootnoteText"/>
    <w:uiPriority w:val="99"/>
    <w:rsid w:val="00D468B5"/>
    <w:rPr>
      <w:rFonts w:ascii="Arial" w:hAnsi="Arial"/>
      <w:lang w:val="en-US"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val="en-US"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szCs w:val="20"/>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34"/>
    <w:locked/>
    <w:rsid w:val="00BE64C0"/>
    <w:rPr>
      <w:rFonts w:asciiTheme="minorHAnsi" w:eastAsiaTheme="minorHAnsi" w:hAnsiTheme="minorHAnsi" w:cstheme="minorBidi"/>
      <w:sz w:val="22"/>
      <w:szCs w:val="22"/>
      <w:lang w:eastAsia="en-US"/>
    </w:rPr>
  </w:style>
  <w:style w:type="character" w:customStyle="1" w:styleId="EXChar">
    <w:name w:val="EX Char"/>
    <w:link w:val="EX"/>
    <w:locked/>
    <w:rsid w:val="004F2AA1"/>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4F2AA1"/>
    <w:rPr>
      <w:rFonts w:ascii="Arial" w:hAnsi="Arial"/>
      <w:sz w:val="32"/>
      <w:lang w:eastAsia="en-US"/>
    </w:rPr>
  </w:style>
  <w:style w:type="character" w:customStyle="1" w:styleId="Heading3Char">
    <w:name w:val="Heading 3 Char"/>
    <w:aliases w:val="no break Char,H3 Char,Sub heading Char,Titolo Sotto/Sottosezione Char,Underrubrik2 Char,h3 Char,l3 Char,3 Char,list 3 Char,Head 3 Char,1.1.1 Char,3rd level Char,Prophead 3 Char,HHHeading Char,Heading 31 Char,Heading 32 Char,Minor Char"/>
    <w:basedOn w:val="DefaultParagraphFont"/>
    <w:link w:val="Heading3"/>
    <w:uiPriority w:val="3"/>
    <w:rsid w:val="004F2AA1"/>
    <w:rPr>
      <w:rFonts w:ascii="Arial" w:hAnsi="Arial"/>
      <w:sz w:val="28"/>
      <w:lang w:eastAsia="en-US"/>
    </w:rPr>
  </w:style>
  <w:style w:type="character" w:customStyle="1" w:styleId="Heading4Char">
    <w:name w:val="Heading 4 Char"/>
    <w:aliases w:val="h4 Char,Normal bold Char,H4 Char,Level 2 - a Char,Bullet 1 Char,Sub-Minor Char,Project table Char,Propos Char,Bullet 11 Char,Bullet 12 Char,Bullet 13 Char,Bullet 14 Char,Bullet 15 Char,Bullet 16 Char,bullet Char,bl Char,bb Char,a. Char"/>
    <w:basedOn w:val="DefaultParagraphFont"/>
    <w:link w:val="Heading4"/>
    <w:rsid w:val="004F2AA1"/>
    <w:rPr>
      <w:rFonts w:ascii="Arial" w:hAnsi="Arial"/>
      <w:sz w:val="24"/>
      <w:lang w:eastAsia="en-US"/>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Titre 5 Char,Alt+5 Char"/>
    <w:basedOn w:val="DefaultParagraphFont"/>
    <w:link w:val="Heading5"/>
    <w:rsid w:val="004F2AA1"/>
    <w:rPr>
      <w:rFonts w:ascii="Arial" w:hAnsi="Arial"/>
      <w:sz w:val="22"/>
      <w:lang w:eastAsia="en-US"/>
    </w:rPr>
  </w:style>
  <w:style w:type="character" w:customStyle="1" w:styleId="Heading6Char">
    <w:name w:val="Heading 6 Char"/>
    <w:aliases w:val="TOC header Char,Bullet list Char,sub-dash Char,sd Char,5 Char,Appendix Char,T1 Char,h6 Char,Heading6 Char,h61 Char,h62 Char,H61 Char,Titre 6 Char,Alt+6 Char"/>
    <w:basedOn w:val="DefaultParagraphFont"/>
    <w:link w:val="Heading6"/>
    <w:rsid w:val="004F2AA1"/>
    <w:rPr>
      <w:rFonts w:ascii="Arial" w:hAnsi="Arial"/>
      <w:lang w:eastAsia="en-US"/>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uiPriority w:val="99"/>
    <w:rsid w:val="004F2AA1"/>
    <w:rPr>
      <w:rFonts w:ascii="Arial" w:hAnsi="Arial"/>
      <w:lang w:eastAsia="en-US"/>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basedOn w:val="DefaultParagraphFont"/>
    <w:link w:val="Heading8"/>
    <w:uiPriority w:val="99"/>
    <w:rsid w:val="004F2AA1"/>
    <w:rPr>
      <w:rFonts w:ascii="Arial" w:hAnsi="Arial"/>
      <w:sz w:val="36"/>
      <w:lang w:eastAsia="en-US"/>
    </w:rPr>
  </w:style>
  <w:style w:type="character" w:customStyle="1" w:styleId="Heading9Char">
    <w:name w:val="Heading 9 Char"/>
    <w:aliases w:val="Figure Heading Char,FH Char,Titre 10 Char,tt Char,ft Char,HF Char,Figures Char,Alt+9 Char"/>
    <w:basedOn w:val="DefaultParagraphFont"/>
    <w:link w:val="Heading9"/>
    <w:uiPriority w:val="9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szCs w:val="20"/>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val="en-US"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style>
  <w:style w:type="paragraph" w:styleId="NormalWeb">
    <w:name w:val="Normal (Web)"/>
    <w:basedOn w:val="Normal"/>
    <w:uiPriority w:val="99"/>
    <w:unhideWhenUsed/>
    <w:rsid w:val="004F2AA1"/>
    <w:pPr>
      <w:spacing w:before="100" w:beforeAutospacing="1" w:after="100" w:afterAutospacing="1"/>
    </w:p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autoRedefine/>
    <w:uiPriority w:val="99"/>
    <w:unhideWhenUsed/>
    <w:rsid w:val="004F2AA1"/>
    <w:pPr>
      <w:keepLines/>
      <w:overflowPunct w:val="0"/>
      <w:autoSpaceDE w:val="0"/>
      <w:autoSpaceDN w:val="0"/>
      <w:adjustRightInd w:val="0"/>
    </w:pPr>
    <w:rPr>
      <w:rFonts w:eastAsia="MS Mincho"/>
      <w:szCs w:val="20"/>
      <w:lang w:val="en-GB"/>
    </w:rPr>
  </w:style>
  <w:style w:type="paragraph" w:styleId="Index2">
    <w:name w:val="index 2"/>
    <w:basedOn w:val="Index1"/>
    <w:autoRedefine/>
    <w:uiPriority w:val="99"/>
    <w:unhideWhenUsed/>
    <w:rsid w:val="004F2AA1"/>
    <w:pPr>
      <w:ind w:left="284"/>
    </w:pPr>
  </w:style>
  <w:style w:type="paragraph" w:styleId="CommentText">
    <w:name w:val="annotation text"/>
    <w:basedOn w:val="Normal"/>
    <w:link w:val="CommentTextChar"/>
    <w:uiPriority w:val="99"/>
    <w:unhideWhenUsed/>
    <w:rsid w:val="004F2AA1"/>
    <w:rPr>
      <w:rFonts w:ascii="Arial" w:hAnsi="Arial"/>
      <w:sz w:val="20"/>
      <w:szCs w:val="20"/>
    </w:rPr>
  </w:style>
  <w:style w:type="character" w:customStyle="1" w:styleId="CommentTextChar">
    <w:name w:val="Comment Text Char"/>
    <w:basedOn w:val="DefaultParagraphFont"/>
    <w:link w:val="CommentText"/>
    <w:uiPriority w:val="99"/>
    <w:rsid w:val="004F2AA1"/>
    <w:rPr>
      <w:rFonts w:ascii="Arial" w:hAnsi="Arial"/>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noProof/>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noProof/>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spacing w:after="180"/>
    </w:pPr>
    <w:rPr>
      <w:rFonts w:eastAsia="MS Mincho"/>
      <w:sz w:val="20"/>
      <w:szCs w:val="20"/>
      <w:lang w:val="en-GB"/>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ind w:left="360" w:hanging="360"/>
      <w:contextualSpacing/>
    </w:pPr>
    <w:rPr>
      <w:rFonts w:ascii="Arial" w:hAnsi="Arial"/>
      <w:sz w:val="22"/>
    </w:rPr>
  </w:style>
  <w:style w:type="paragraph" w:styleId="ListBullet">
    <w:name w:val="List Bullet"/>
    <w:basedOn w:val="Normal"/>
    <w:autoRedefine/>
    <w:uiPriority w:val="99"/>
    <w:unhideWhenUsed/>
    <w:rsid w:val="004F2AA1"/>
    <w:pPr>
      <w:numPr>
        <w:numId w:val="31"/>
      </w:numPr>
    </w:pPr>
    <w:rPr>
      <w:rFonts w:ascii="Arial" w:hAnsi="Arial"/>
      <w:sz w:val="22"/>
    </w:rPr>
  </w:style>
  <w:style w:type="paragraph" w:styleId="ListNumber">
    <w:name w:val="List Number"/>
    <w:basedOn w:val="Normal"/>
    <w:uiPriority w:val="99"/>
    <w:unhideWhenUsed/>
    <w:rsid w:val="004F2AA1"/>
    <w:pPr>
      <w:numPr>
        <w:numId w:val="33"/>
      </w:numPr>
      <w:tabs>
        <w:tab w:val="clear" w:pos="360"/>
      </w:tabs>
      <w:ind w:left="720"/>
    </w:pPr>
    <w:rPr>
      <w:rFonts w:ascii="Arial" w:hAnsi="Arial"/>
      <w:sz w:val="22"/>
    </w:rPr>
  </w:style>
  <w:style w:type="paragraph" w:styleId="List2">
    <w:name w:val="List 2"/>
    <w:basedOn w:val="List"/>
    <w:uiPriority w:val="99"/>
    <w:unhideWhenUsed/>
    <w:rsid w:val="004F2AA1"/>
    <w:pPr>
      <w:overflowPunct w:val="0"/>
      <w:autoSpaceDE w:val="0"/>
      <w:autoSpaceDN w:val="0"/>
      <w:adjustRightInd w:val="0"/>
      <w:spacing w:after="180"/>
      <w:ind w:left="851" w:hanging="284"/>
      <w:contextualSpacing w:val="0"/>
    </w:pPr>
    <w:rPr>
      <w:rFonts w:ascii="Times New Roman" w:eastAsia="MS Mincho" w:hAnsi="Times New Roman"/>
      <w:sz w:val="24"/>
      <w:szCs w:val="20"/>
      <w:lang w:val="en-GB"/>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spacing w:after="180"/>
      <w:ind w:left="851" w:hanging="284"/>
    </w:pPr>
    <w:rPr>
      <w:rFonts w:ascii="Times New Roman" w:eastAsia="MS Mincho" w:hAnsi="Times New Roman"/>
      <w:sz w:val="24"/>
      <w:szCs w:val="20"/>
      <w:lang w:val="en-GB"/>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spacing w:after="180"/>
      <w:ind w:left="851" w:hanging="284"/>
    </w:pPr>
    <w:rPr>
      <w:rFonts w:ascii="Times New Roman" w:hAnsi="Times New Roman"/>
      <w:sz w:val="24"/>
      <w:szCs w:val="20"/>
      <w:lang w:val="en-GB"/>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lang w:val="en-GB"/>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rPr>
      <w:rFonts w:ascii="Arial" w:hAnsi="Arial" w:cs="Arial"/>
      <w:b/>
      <w:bCs/>
      <w:sz w:val="22"/>
    </w:rPr>
  </w:style>
  <w:style w:type="character" w:customStyle="1" w:styleId="BodyTextChar">
    <w:name w:val="Body Text Char"/>
    <w:basedOn w:val="DefaultParagraphFont"/>
    <w:link w:val="BodyText"/>
    <w:uiPriority w:val="99"/>
    <w:rsid w:val="004F2AA1"/>
    <w:rPr>
      <w:rFonts w:ascii="Arial" w:hAnsi="Arial" w:cs="Arial"/>
      <w:b/>
      <w:bCs/>
      <w:sz w:val="22"/>
      <w:szCs w:val="24"/>
      <w:lang w:val="en-US" w:eastAsia="en-US"/>
    </w:rPr>
  </w:style>
  <w:style w:type="paragraph" w:styleId="BodyTextIndent">
    <w:name w:val="Body Text Indent"/>
    <w:basedOn w:val="Normal"/>
    <w:link w:val="BodyTextIndentChar"/>
    <w:uiPriority w:val="99"/>
    <w:unhideWhenUsed/>
    <w:rsid w:val="004F2AA1"/>
    <w:pPr>
      <w:ind w:left="360"/>
    </w:pPr>
    <w:rPr>
      <w:rFonts w:ascii="Arial" w:hAnsi="Arial" w:cs="Arial"/>
      <w:sz w:val="22"/>
      <w:lang w:val="en-GB"/>
    </w:rPr>
  </w:style>
  <w:style w:type="character" w:customStyle="1" w:styleId="BodyTextIndentChar">
    <w:name w:val="Body Text Indent Char"/>
    <w:basedOn w:val="DefaultParagraphFont"/>
    <w:link w:val="BodyTextIndent"/>
    <w:uiPriority w:val="99"/>
    <w:rsid w:val="004F2AA1"/>
    <w:rPr>
      <w:rFonts w:ascii="Arial" w:hAnsi="Arial" w:cs="Arial"/>
      <w:sz w:val="22"/>
      <w:szCs w:val="24"/>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szCs w:val="20"/>
      <w:lang w:val="en-GB"/>
    </w:rPr>
  </w:style>
  <w:style w:type="paragraph" w:styleId="BodyText2">
    <w:name w:val="Body Text 2"/>
    <w:basedOn w:val="Normal"/>
    <w:link w:val="BodyText2Char"/>
    <w:uiPriority w:val="99"/>
    <w:unhideWhenUsed/>
    <w:rsid w:val="004F2AA1"/>
    <w:rPr>
      <w:rFonts w:ascii="Courier New" w:hAnsi="Courier New" w:cs="Courier New"/>
      <w:sz w:val="18"/>
    </w:rPr>
  </w:style>
  <w:style w:type="character" w:customStyle="1" w:styleId="BodyText2Char">
    <w:name w:val="Body Text 2 Char"/>
    <w:basedOn w:val="DefaultParagraphFont"/>
    <w:link w:val="BodyText2"/>
    <w:uiPriority w:val="99"/>
    <w:rsid w:val="004F2AA1"/>
    <w:rPr>
      <w:rFonts w:ascii="Courier New" w:hAnsi="Courier New" w:cs="Courier New"/>
      <w:sz w:val="18"/>
      <w:szCs w:val="24"/>
      <w:lang w:val="en-US" w:eastAsia="en-US"/>
    </w:rPr>
  </w:style>
  <w:style w:type="paragraph" w:styleId="BodyText3">
    <w:name w:val="Body Text 3"/>
    <w:basedOn w:val="Normal"/>
    <w:link w:val="BodyText3Char"/>
    <w:uiPriority w:val="99"/>
    <w:unhideWhenUsed/>
    <w:rsid w:val="004F2AA1"/>
    <w:rPr>
      <w:rFonts w:ascii="Arial" w:hAnsi="Arial" w:cs="Arial"/>
      <w:sz w:val="22"/>
      <w:lang w:val="en-GB"/>
    </w:rPr>
  </w:style>
  <w:style w:type="character" w:customStyle="1" w:styleId="BodyText3Char">
    <w:name w:val="Body Text 3 Char"/>
    <w:basedOn w:val="DefaultParagraphFont"/>
    <w:link w:val="BodyText3"/>
    <w:uiPriority w:val="99"/>
    <w:rsid w:val="004F2AA1"/>
    <w:rPr>
      <w:rFonts w:ascii="Arial" w:hAnsi="Arial" w:cs="Arial"/>
      <w:sz w:val="22"/>
      <w:szCs w:val="24"/>
      <w:lang w:eastAsia="en-US"/>
    </w:rPr>
  </w:style>
  <w:style w:type="paragraph" w:styleId="BodyTextIndent2">
    <w:name w:val="Body Text Indent 2"/>
    <w:basedOn w:val="Normal"/>
    <w:link w:val="BodyTextIndent2Char"/>
    <w:uiPriority w:val="99"/>
    <w:unhideWhenUsed/>
    <w:rsid w:val="004F2AA1"/>
    <w:pPr>
      <w:ind w:left="2160"/>
    </w:pPr>
    <w:rPr>
      <w:rFonts w:ascii="Arial" w:hAnsi="Arial" w:cs="Arial"/>
      <w:sz w:val="22"/>
      <w:lang w:val="en-GB"/>
    </w:rPr>
  </w:style>
  <w:style w:type="character" w:customStyle="1" w:styleId="BodyTextIndent2Char">
    <w:name w:val="Body Text Indent 2 Char"/>
    <w:basedOn w:val="DefaultParagraphFont"/>
    <w:link w:val="BodyTextIndent2"/>
    <w:uiPriority w:val="99"/>
    <w:rsid w:val="004F2AA1"/>
    <w:rPr>
      <w:rFonts w:ascii="Arial" w:hAnsi="Arial" w:cs="Arial"/>
      <w:sz w:val="22"/>
      <w:szCs w:val="24"/>
      <w:lang w:eastAsia="en-US"/>
    </w:rPr>
  </w:style>
  <w:style w:type="paragraph" w:styleId="BodyTextIndent3">
    <w:name w:val="Body Text Indent 3"/>
    <w:basedOn w:val="Normal"/>
    <w:link w:val="BodyTextIndent3Char"/>
    <w:uiPriority w:val="99"/>
    <w:unhideWhenUsed/>
    <w:rsid w:val="004F2AA1"/>
    <w:pPr>
      <w:ind w:left="1440"/>
    </w:pPr>
    <w:rPr>
      <w:rFonts w:ascii="Arial" w:hAnsi="Arial"/>
      <w:sz w:val="22"/>
      <w:u w:val="single"/>
      <w:lang w:val="en-GB"/>
    </w:rPr>
  </w:style>
  <w:style w:type="character" w:customStyle="1" w:styleId="BodyTextIndent3Char">
    <w:name w:val="Body Text Indent 3 Char"/>
    <w:basedOn w:val="DefaultParagraphFont"/>
    <w:link w:val="BodyTextIndent3"/>
    <w:uiPriority w:val="99"/>
    <w:rsid w:val="004F2AA1"/>
    <w:rPr>
      <w:rFonts w:ascii="Arial" w:hAnsi="Arial"/>
      <w:sz w:val="22"/>
      <w:szCs w:val="24"/>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spacing w:after="180"/>
    </w:pPr>
    <w:rPr>
      <w:rFonts w:ascii="Tahoma" w:eastAsia="MS Mincho" w:hAnsi="Tahoma" w:cs="Tahoma"/>
      <w:sz w:val="20"/>
      <w:szCs w:val="20"/>
      <w:lang w:val="en-GB"/>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rPr>
      <w:rFonts w:ascii="Calibri" w:eastAsia="Calibri" w:hAnsi="Calibri" w:cs="Consolas"/>
      <w:sz w:val="22"/>
      <w:szCs w:val="21"/>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val="en-US"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val="en-US"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 w:val="20"/>
      <w:szCs w:val="22"/>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 w:val="20"/>
      <w:szCs w:val="22"/>
    </w:rPr>
  </w:style>
  <w:style w:type="paragraph" w:customStyle="1" w:styleId="Bulleted">
    <w:name w:val="Bulleted"/>
    <w:aliases w:val="Symbol (symbol),Left:  0.63 cm,Hanging:  0.63 cm"/>
    <w:basedOn w:val="Normal"/>
    <w:uiPriority w:val="99"/>
    <w:rsid w:val="004F2AA1"/>
    <w:pPr>
      <w:numPr>
        <w:numId w:val="42"/>
      </w:numPr>
    </w:pPr>
    <w:rPr>
      <w:rFonts w:ascii="Arial" w:hAnsi="Arial"/>
      <w:sz w:val="22"/>
      <w:lang w:val="en-GB"/>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sz w:val="20"/>
      <w:szCs w:val="20"/>
      <w:lang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sz w:val="20"/>
      <w:szCs w:val="20"/>
      <w:lang w:val="en-GB"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szCs w:val="20"/>
      <w:lang w:val="en-GB"/>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4F2AA1"/>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4F2AA1"/>
    <w:pPr>
      <w:ind w:left="720"/>
      <w:contextualSpacing/>
    </w:pPr>
    <w:rPr>
      <w:rFonts w:eastAsia="MS Mincho"/>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val="en-US"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sz w:val="20"/>
      <w:szCs w:val="20"/>
      <w:lang w:eastAsia="ja-JP"/>
    </w:rPr>
  </w:style>
  <w:style w:type="paragraph" w:customStyle="1" w:styleId="WBtabletxt">
    <w:name w:val="WB table txt"/>
    <w:basedOn w:val="Normal"/>
    <w:uiPriority w:val="99"/>
    <w:rsid w:val="004F2AA1"/>
    <w:pPr>
      <w:spacing w:before="120"/>
    </w:pPr>
    <w:rPr>
      <w:rFonts w:ascii="Arial" w:eastAsia="SimSun" w:hAnsi="Arial"/>
      <w:color w:val="000000"/>
      <w:sz w:val="18"/>
      <w:szCs w:val="20"/>
      <w:lang w:val="en-GB"/>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spacing w:after="180"/>
      <w:jc w:val="center"/>
    </w:pPr>
    <w:rPr>
      <w:rFonts w:eastAsia="Malgun Gothic"/>
      <w:b/>
      <w:noProof/>
      <w:lang w:val="x-none"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sz w:val="20"/>
      <w:szCs w:val="20"/>
      <w:lang w:val="en-GB"/>
    </w:rPr>
  </w:style>
  <w:style w:type="character" w:customStyle="1" w:styleId="N1Char">
    <w:name w:val="N1 Char"/>
    <w:link w:val="N1"/>
    <w:locked/>
    <w:rsid w:val="004F2AA1"/>
    <w:rPr>
      <w:rFonts w:ascii="Calibri" w:eastAsia="MS Mincho" w:hAnsi="Calibri" w:cs="Calibri"/>
      <w:sz w:val="22"/>
      <w:szCs w:val="22"/>
      <w:lang w:val="en-US" w:eastAsia="ko-KR" w:bidi="hi-IN"/>
    </w:rPr>
  </w:style>
  <w:style w:type="paragraph" w:customStyle="1" w:styleId="N1">
    <w:name w:val="N1"/>
    <w:basedOn w:val="Normal"/>
    <w:link w:val="N1Char"/>
    <w:qFormat/>
    <w:rsid w:val="004F2AA1"/>
    <w:pPr>
      <w:ind w:left="634"/>
    </w:pPr>
    <w:rPr>
      <w:rFonts w:ascii="Calibri" w:eastAsia="MS Mincho" w:hAnsi="Calibri" w:cs="Calibri"/>
      <w:sz w:val="22"/>
      <w:szCs w:val="22"/>
      <w:lang w:eastAsia="ko-KR" w:bidi="hi-IN"/>
    </w:rPr>
  </w:style>
  <w:style w:type="character" w:customStyle="1" w:styleId="ReferenceChar">
    <w:name w:val="Reference Char"/>
    <w:link w:val="Reference"/>
    <w:locked/>
    <w:rsid w:val="004F2AA1"/>
    <w:rPr>
      <w:rFonts w:ascii="Batang" w:eastAsia="Batang" w:hAnsi="Batang"/>
      <w:sz w:val="22"/>
      <w:szCs w:val="22"/>
      <w:lang w:val="en-US"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rPr>
  </w:style>
  <w:style w:type="character" w:customStyle="1" w:styleId="NoteChar">
    <w:name w:val="Note Char"/>
    <w:link w:val="Note"/>
    <w:locked/>
    <w:rsid w:val="004F2AA1"/>
    <w:rPr>
      <w:rFonts w:ascii="Malgun Gothic" w:eastAsia="Malgun Gothic" w:hAnsi="Malgun Gothic"/>
      <w:szCs w:val="24"/>
      <w:lang w:val="en-US" w:eastAsia="zh-CN"/>
    </w:rPr>
  </w:style>
  <w:style w:type="paragraph" w:customStyle="1" w:styleId="Note">
    <w:name w:val="Note"/>
    <w:basedOn w:val="Normal"/>
    <w:link w:val="NoteChar"/>
    <w:qFormat/>
    <w:rsid w:val="004F2AA1"/>
    <w:pPr>
      <w:tabs>
        <w:tab w:val="left" w:pos="720"/>
      </w:tabs>
      <w:ind w:left="1080" w:hanging="720"/>
      <w:jc w:val="both"/>
    </w:pPr>
    <w:rPr>
      <w:rFonts w:ascii="Malgun Gothic" w:eastAsia="Malgun Gothic" w:hAnsi="Malgun Gothic"/>
      <w:sz w:val="20"/>
      <w:lang w:eastAsia="zh-CN"/>
    </w:rPr>
  </w:style>
  <w:style w:type="character" w:customStyle="1" w:styleId="BodyTextfirstgraphChar">
    <w:name w:val="Body Text (first graph) Char"/>
    <w:link w:val="BodyTextfirstgraph"/>
    <w:locked/>
    <w:rsid w:val="004F2AA1"/>
    <w:rPr>
      <w:rFonts w:ascii="Batang" w:eastAsia="Batang" w:hAnsi="Batang"/>
      <w:sz w:val="24"/>
      <w:szCs w:val="24"/>
      <w:lang w:val="en-US"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rPr>
      <w:sz w:val="20"/>
      <w:szCs w:val="20"/>
      <w:lang w:val="en-GB"/>
    </w:r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pPr>
    <w:rPr>
      <w:rFonts w:ascii="Courier New" w:hAnsi="Courier New"/>
      <w:sz w:val="18"/>
      <w:szCs w:val="20"/>
      <w:lang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lang w:val="en-GB"/>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lang w:val="en-GB"/>
    </w:rPr>
  </w:style>
  <w:style w:type="paragraph" w:customStyle="1" w:styleId="Tablebody">
    <w:name w:val="Table body"/>
    <w:basedOn w:val="Normal"/>
    <w:uiPriority w:val="99"/>
    <w:rsid w:val="004F2AA1"/>
    <w:pPr>
      <w:spacing w:before="60" w:after="60" w:line="210" w:lineRule="atLeast"/>
    </w:pPr>
    <w:rPr>
      <w:rFonts w:ascii="Cambria" w:eastAsia="Calibri" w:hAnsi="Cambria"/>
      <w:sz w:val="20"/>
      <w:szCs w:val="22"/>
      <w:lang w:val="en-GB"/>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454520605">
      <w:bodyDiv w:val="1"/>
      <w:marLeft w:val="0"/>
      <w:marRight w:val="0"/>
      <w:marTop w:val="0"/>
      <w:marBottom w:val="0"/>
      <w:divBdr>
        <w:top w:val="none" w:sz="0" w:space="0" w:color="auto"/>
        <w:left w:val="none" w:sz="0" w:space="0" w:color="auto"/>
        <w:bottom w:val="none" w:sz="0" w:space="0" w:color="auto"/>
        <w:right w:val="none" w:sz="0" w:space="0" w:color="auto"/>
      </w:divBdr>
    </w:div>
    <w:div w:id="1544177561">
      <w:bodyDiv w:val="1"/>
      <w:marLeft w:val="0"/>
      <w:marRight w:val="0"/>
      <w:marTop w:val="0"/>
      <w:marBottom w:val="0"/>
      <w:divBdr>
        <w:top w:val="none" w:sz="0" w:space="0" w:color="auto"/>
        <w:left w:val="none" w:sz="0" w:space="0" w:color="auto"/>
        <w:bottom w:val="none" w:sz="0" w:space="0" w:color="auto"/>
        <w:right w:val="none" w:sz="0" w:space="0" w:color="auto"/>
      </w:divBdr>
    </w:div>
    <w:div w:id="1656103779">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en.wikipedia.org/wiki/Template_matching"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github.com/KhronosGroup/glTF/tree/master/specification/2.0" TargetMode="External"/><Relationship Id="rId17" Type="http://schemas.openxmlformats.org/officeDocument/2006/relationships/image" Target="media/image5.jpeg"/><Relationship Id="rId25" Type="http://schemas.openxmlformats.org/officeDocument/2006/relationships/image" Target="media/image13.emf"/><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ftp://ftp.3gpp.org/Information"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arxiv.org/abs/1907.01759" TargetMode="External"/><Relationship Id="rId24" Type="http://schemas.openxmlformats.org/officeDocument/2006/relationships/image" Target="media/image12.emf"/><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tools.ietf.org/html/rfc4796"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7.emf"/><Relationship Id="rId35" Type="http://schemas.openxmlformats.org/officeDocument/2006/relationships/theme" Target="theme/theme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36</Pages>
  <Words>10415</Words>
  <Characters>59371</Characters>
  <Application>Microsoft Office Word</Application>
  <DocSecurity>0</DocSecurity>
  <Lines>494</Lines>
  <Paragraphs>139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69647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Gunkel, S.N.B. (Simon)</cp:lastModifiedBy>
  <cp:revision>3</cp:revision>
  <cp:lastPrinted>2019-02-25T14:05:00Z</cp:lastPrinted>
  <dcterms:created xsi:type="dcterms:W3CDTF">2022-02-16T21:14:00Z</dcterms:created>
  <dcterms:modified xsi:type="dcterms:W3CDTF">2022-02-16T21:15:00Z</dcterms:modified>
</cp:coreProperties>
</file>